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6B6EB" w14:textId="7A35042F" w:rsidR="00AE0CC6" w:rsidRPr="00E847D0" w:rsidRDefault="00AE0CC6" w:rsidP="00154FF8">
      <w:pPr>
        <w:tabs>
          <w:tab w:val="center" w:pos="4536"/>
          <w:tab w:val="right" w:pos="9000"/>
          <w:tab w:val="right" w:pos="9639"/>
        </w:tabs>
        <w:ind w:right="2"/>
        <w:rPr>
          <w:rFonts w:ascii="Arial" w:hAnsi="Arial" w:cs="Arial"/>
          <w:b/>
          <w:bCs/>
        </w:rPr>
      </w:pPr>
      <w:r w:rsidRPr="00E847D0">
        <w:rPr>
          <w:rFonts w:ascii="Arial" w:hAnsi="Arial" w:cs="Arial"/>
          <w:b/>
          <w:bCs/>
        </w:rPr>
        <w:t>3GPP TSG RAN WG1 #10</w:t>
      </w:r>
      <w:r w:rsidR="00791540">
        <w:rPr>
          <w:rFonts w:ascii="Arial" w:hAnsi="Arial" w:cs="Arial"/>
          <w:b/>
          <w:bCs/>
        </w:rPr>
        <w:t>2</w:t>
      </w:r>
      <w:r w:rsidR="009F6A2F">
        <w:rPr>
          <w:rFonts w:ascii="Arial" w:hAnsi="Arial" w:cs="Arial"/>
          <w:b/>
          <w:bCs/>
        </w:rPr>
        <w:t>-e</w:t>
      </w:r>
      <w:r w:rsidRPr="00E847D0">
        <w:rPr>
          <w:rFonts w:ascii="Arial" w:hAnsi="Arial" w:cs="Arial"/>
          <w:b/>
          <w:bCs/>
        </w:rPr>
        <w:tab/>
      </w:r>
      <w:r w:rsidRPr="00E847D0">
        <w:rPr>
          <w:rFonts w:ascii="Arial" w:hAnsi="Arial" w:cs="Arial"/>
          <w:b/>
          <w:bCs/>
        </w:rPr>
        <w:tab/>
      </w:r>
      <w:r w:rsidRPr="00342ED5">
        <w:rPr>
          <w:rFonts w:ascii="Arial" w:hAnsi="Arial" w:cs="Arial"/>
          <w:b/>
          <w:bCs/>
        </w:rPr>
        <w:t>R1-</w:t>
      </w:r>
      <w:r w:rsidR="00627F77" w:rsidRPr="001043F3">
        <w:rPr>
          <w:rFonts w:ascii="Arial" w:hAnsi="Arial" w:cs="Arial"/>
          <w:b/>
          <w:bCs/>
        </w:rPr>
        <w:t>200</w:t>
      </w:r>
      <w:r w:rsidR="004A299F">
        <w:rPr>
          <w:rFonts w:ascii="Arial" w:hAnsi="Arial" w:cs="Arial"/>
          <w:b/>
          <w:bCs/>
        </w:rPr>
        <w:t>6516</w:t>
      </w:r>
    </w:p>
    <w:p w14:paraId="67B40BD8" w14:textId="1E2E766A" w:rsidR="00AE0CC6" w:rsidRPr="00791540" w:rsidRDefault="00791540" w:rsidP="00AE0CC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791540">
        <w:rPr>
          <w:rFonts w:ascii="Arial" w:eastAsia="MS Mincho" w:hAnsi="Arial" w:cs="Arial"/>
          <w:b/>
          <w:bCs/>
          <w:szCs w:val="22"/>
          <w:lang w:eastAsia="ja-JP"/>
        </w:rPr>
        <w:t>e-Meeting, August 17</w:t>
      </w:r>
      <w:r w:rsidRPr="00791540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791540">
        <w:rPr>
          <w:rFonts w:ascii="Arial" w:eastAsia="MS Mincho" w:hAnsi="Arial" w:cs="Arial"/>
          <w:b/>
          <w:bCs/>
          <w:szCs w:val="22"/>
          <w:lang w:eastAsia="ja-JP"/>
        </w:rPr>
        <w:t xml:space="preserve"> – 28</w:t>
      </w:r>
      <w:r w:rsidRPr="00791540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791540">
        <w:rPr>
          <w:rFonts w:ascii="Arial" w:eastAsia="MS Mincho" w:hAnsi="Arial" w:cs="Arial"/>
          <w:b/>
          <w:bCs/>
          <w:szCs w:val="22"/>
          <w:lang w:eastAsia="ja-JP"/>
        </w:rPr>
        <w:t>, 2020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49CA4C3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321CF">
        <w:rPr>
          <w:sz w:val="22"/>
          <w:szCs w:val="22"/>
        </w:rPr>
        <w:t>8.</w:t>
      </w:r>
      <w:r w:rsidR="000239D9">
        <w:rPr>
          <w:sz w:val="22"/>
          <w:szCs w:val="22"/>
        </w:rPr>
        <w:t>3.2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3C441411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0239D9">
        <w:rPr>
          <w:sz w:val="22"/>
          <w:szCs w:val="22"/>
          <w:lang w:val="en-GB"/>
        </w:rPr>
        <w:t xml:space="preserve">URLLC uplink enhancements </w:t>
      </w:r>
      <w:r w:rsidR="009F713B">
        <w:rPr>
          <w:sz w:val="22"/>
          <w:szCs w:val="22"/>
          <w:lang w:val="en-GB"/>
        </w:rPr>
        <w:t>for</w:t>
      </w:r>
      <w:r w:rsidR="000239D9">
        <w:rPr>
          <w:sz w:val="22"/>
          <w:szCs w:val="22"/>
          <w:lang w:val="en-GB"/>
        </w:rPr>
        <w:t xml:space="preserve"> unlicensed spectrum</w:t>
      </w:r>
      <w:r w:rsidR="006321CF">
        <w:rPr>
          <w:sz w:val="22"/>
          <w:szCs w:val="22"/>
          <w:lang w:val="en-GB"/>
        </w:rPr>
        <w:t xml:space="preserve"> 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F26B9A">
      <w:pPr>
        <w:pStyle w:val="Heading1"/>
        <w:jc w:val="both"/>
      </w:pPr>
      <w:r w:rsidRPr="00315C6E">
        <w:t>Introduction</w:t>
      </w:r>
    </w:p>
    <w:p w14:paraId="01E08270" w14:textId="6B589C1B" w:rsidR="00B706ED" w:rsidRDefault="00D606E7" w:rsidP="00F474AC">
      <w:pPr>
        <w:pStyle w:val="0Maintext"/>
        <w:spacing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</w:t>
      </w:r>
      <w:r w:rsidR="006321CF">
        <w:rPr>
          <w:sz w:val="22"/>
          <w:szCs w:val="22"/>
          <w:lang w:val="en-US"/>
        </w:rPr>
        <w:t xml:space="preserve"> work item </w:t>
      </w:r>
      <w:r>
        <w:rPr>
          <w:sz w:val="22"/>
          <w:szCs w:val="22"/>
          <w:lang w:val="en-US"/>
        </w:rPr>
        <w:t xml:space="preserve">on </w:t>
      </w:r>
      <w:r w:rsidR="00A44962">
        <w:rPr>
          <w:sz w:val="22"/>
          <w:szCs w:val="22"/>
          <w:lang w:val="en-US"/>
        </w:rPr>
        <w:t xml:space="preserve">enhanced </w:t>
      </w:r>
      <w:proofErr w:type="spellStart"/>
      <w:r w:rsidR="00A44962">
        <w:rPr>
          <w:sz w:val="22"/>
          <w:szCs w:val="22"/>
          <w:lang w:val="en-US"/>
        </w:rPr>
        <w:t>IIoT</w:t>
      </w:r>
      <w:proofErr w:type="spellEnd"/>
      <w:r w:rsidR="00A44962">
        <w:rPr>
          <w:sz w:val="22"/>
          <w:szCs w:val="22"/>
          <w:lang w:val="en-US"/>
        </w:rPr>
        <w:t xml:space="preserve"> and URLLC</w:t>
      </w:r>
      <w:r w:rsidR="00F25070">
        <w:rPr>
          <w:sz w:val="22"/>
          <w:szCs w:val="22"/>
          <w:lang w:val="en-US"/>
        </w:rPr>
        <w:t xml:space="preserve"> was </w:t>
      </w:r>
      <w:r w:rsidR="00F25070" w:rsidRPr="00F25070">
        <w:rPr>
          <w:sz w:val="22"/>
          <w:szCs w:val="22"/>
          <w:lang w:val="en-US"/>
        </w:rPr>
        <w:t xml:space="preserve">approved in RAN#86, </w:t>
      </w:r>
      <w:r w:rsidR="00F25070">
        <w:rPr>
          <w:sz w:val="22"/>
          <w:szCs w:val="22"/>
          <w:lang w:val="en-US"/>
        </w:rPr>
        <w:t xml:space="preserve">and the WID was further </w:t>
      </w:r>
      <w:r w:rsidR="00F25070" w:rsidRPr="00F25070">
        <w:rPr>
          <w:sz w:val="22"/>
          <w:szCs w:val="22"/>
          <w:lang w:val="en-US"/>
        </w:rPr>
        <w:t xml:space="preserve">updated </w:t>
      </w:r>
      <w:r w:rsidR="00F25070">
        <w:rPr>
          <w:sz w:val="22"/>
          <w:szCs w:val="22"/>
          <w:lang w:val="en-US"/>
        </w:rPr>
        <w:t>in</w:t>
      </w:r>
      <w:r w:rsidR="00F25070" w:rsidRPr="00F25070">
        <w:rPr>
          <w:sz w:val="22"/>
          <w:szCs w:val="22"/>
          <w:lang w:val="en-US"/>
        </w:rPr>
        <w:t xml:space="preserve"> RP-20</w:t>
      </w:r>
      <w:r w:rsidR="00A44962">
        <w:rPr>
          <w:sz w:val="22"/>
          <w:szCs w:val="22"/>
          <w:lang w:val="en-US"/>
        </w:rPr>
        <w:t>1310</w:t>
      </w:r>
      <w:r w:rsidR="00F25070" w:rsidRPr="00F25070">
        <w:rPr>
          <w:sz w:val="22"/>
          <w:szCs w:val="22"/>
          <w:lang w:val="en-US"/>
        </w:rPr>
        <w:t xml:space="preserve"> </w:t>
      </w:r>
      <w:r w:rsidR="00F25070">
        <w:rPr>
          <w:sz w:val="22"/>
          <w:szCs w:val="22"/>
          <w:lang w:val="en-US"/>
        </w:rPr>
        <w:t>(</w:t>
      </w:r>
      <w:r w:rsidR="00F25070" w:rsidRPr="00F25070">
        <w:rPr>
          <w:sz w:val="22"/>
          <w:szCs w:val="22"/>
          <w:lang w:val="en-US"/>
        </w:rPr>
        <w:t>RAN#88</w:t>
      </w:r>
      <w:r w:rsidR="00F25070">
        <w:rPr>
          <w:sz w:val="22"/>
          <w:szCs w:val="22"/>
          <w:lang w:val="en-US"/>
        </w:rPr>
        <w:t>,</w:t>
      </w:r>
      <w:r w:rsidR="00F25070" w:rsidRPr="00F25070">
        <w:rPr>
          <w:sz w:val="22"/>
          <w:szCs w:val="22"/>
          <w:lang w:val="en-US"/>
        </w:rPr>
        <w:t xml:space="preserve"> June 2020)</w:t>
      </w:r>
      <w:r w:rsidR="00847AB1">
        <w:rPr>
          <w:sz w:val="22"/>
          <w:szCs w:val="22"/>
          <w:lang w:val="en-US"/>
        </w:rPr>
        <w:t xml:space="preserve"> [1]</w:t>
      </w:r>
      <w:r w:rsidR="00F25070">
        <w:rPr>
          <w:sz w:val="22"/>
          <w:szCs w:val="22"/>
          <w:lang w:val="en-US"/>
        </w:rPr>
        <w:t>. One objective is about paging enhancements for idle/inactive-mode UEs:</w:t>
      </w:r>
    </w:p>
    <w:p w14:paraId="340C9343" w14:textId="77777777" w:rsidR="00A44962" w:rsidRPr="00A44962" w:rsidRDefault="00A44962" w:rsidP="00A44962">
      <w:pPr>
        <w:numPr>
          <w:ilvl w:val="0"/>
          <w:numId w:val="37"/>
        </w:numPr>
        <w:overflowPunct w:val="0"/>
        <w:autoSpaceDE w:val="0"/>
        <w:autoSpaceDN w:val="0"/>
        <w:spacing w:after="0"/>
        <w:jc w:val="both"/>
        <w:rPr>
          <w:i/>
          <w:iCs/>
          <w:sz w:val="20"/>
          <w:szCs w:val="20"/>
          <w:lang w:eastAsia="fi-FI"/>
        </w:rPr>
      </w:pPr>
      <w:r w:rsidRPr="00A44962">
        <w:rPr>
          <w:i/>
          <w:iCs/>
          <w:sz w:val="20"/>
          <w:szCs w:val="20"/>
          <w:highlight w:val="yellow"/>
        </w:rPr>
        <w:t>Uplink enhancements for URLLC in unlicensed controlled environments</w:t>
      </w:r>
      <w:r w:rsidRPr="00A44962">
        <w:rPr>
          <w:i/>
          <w:iCs/>
          <w:sz w:val="20"/>
          <w:szCs w:val="20"/>
        </w:rPr>
        <w:t xml:space="preserve"> </w:t>
      </w:r>
      <w:r w:rsidRPr="00A44962">
        <w:rPr>
          <w:i/>
          <w:iCs/>
          <w:sz w:val="20"/>
          <w:szCs w:val="20"/>
          <w:lang w:eastAsia="ja-JP"/>
        </w:rPr>
        <w:t>[RAN1, RAN2]:</w:t>
      </w:r>
    </w:p>
    <w:p w14:paraId="617A3021" w14:textId="77777777" w:rsidR="00A44962" w:rsidRPr="00A44962" w:rsidRDefault="00A44962" w:rsidP="00A44962">
      <w:pPr>
        <w:numPr>
          <w:ilvl w:val="1"/>
          <w:numId w:val="37"/>
        </w:numPr>
        <w:overflowPunct w:val="0"/>
        <w:autoSpaceDE w:val="0"/>
        <w:autoSpaceDN w:val="0"/>
        <w:spacing w:after="0"/>
        <w:jc w:val="both"/>
        <w:rPr>
          <w:i/>
          <w:iCs/>
          <w:sz w:val="20"/>
          <w:szCs w:val="20"/>
          <w:lang w:eastAsia="fi-FI"/>
        </w:rPr>
      </w:pPr>
      <w:r w:rsidRPr="00A44962">
        <w:rPr>
          <w:i/>
          <w:iCs/>
          <w:sz w:val="20"/>
          <w:szCs w:val="20"/>
          <w:lang w:eastAsia="fi-FI"/>
        </w:rPr>
        <w:t xml:space="preserve"> Specify support for </w:t>
      </w:r>
      <w:r w:rsidRPr="00A44962">
        <w:rPr>
          <w:i/>
          <w:iCs/>
          <w:sz w:val="20"/>
          <w:szCs w:val="20"/>
          <w:highlight w:val="yellow"/>
          <w:lang w:eastAsia="fi-FI"/>
        </w:rPr>
        <w:t>UE-initiated COT for FBE</w:t>
      </w:r>
      <w:r w:rsidRPr="00A44962">
        <w:rPr>
          <w:i/>
          <w:iCs/>
          <w:sz w:val="20"/>
          <w:szCs w:val="20"/>
          <w:lang w:eastAsia="fi-FI"/>
        </w:rPr>
        <w:t xml:space="preserve"> with minimum specification effort</w:t>
      </w:r>
    </w:p>
    <w:p w14:paraId="27954412" w14:textId="77777777" w:rsidR="00A44962" w:rsidRPr="003178C7" w:rsidRDefault="00A44962" w:rsidP="00A44962">
      <w:pPr>
        <w:numPr>
          <w:ilvl w:val="1"/>
          <w:numId w:val="37"/>
        </w:numPr>
        <w:overflowPunct w:val="0"/>
        <w:autoSpaceDE w:val="0"/>
        <w:autoSpaceDN w:val="0"/>
        <w:spacing w:after="180"/>
        <w:jc w:val="both"/>
        <w:rPr>
          <w:lang w:eastAsia="fi-FI"/>
        </w:rPr>
      </w:pPr>
      <w:r w:rsidRPr="00A44962">
        <w:rPr>
          <w:i/>
          <w:iCs/>
          <w:sz w:val="20"/>
          <w:szCs w:val="20"/>
          <w:lang w:eastAsia="fi-FI"/>
        </w:rPr>
        <w:t xml:space="preserve"> Harmonizing </w:t>
      </w:r>
      <w:r w:rsidRPr="00A44962">
        <w:rPr>
          <w:i/>
          <w:iCs/>
          <w:sz w:val="20"/>
          <w:szCs w:val="20"/>
          <w:highlight w:val="yellow"/>
          <w:lang w:eastAsia="fi-FI"/>
        </w:rPr>
        <w:t>UL configured-grant enhancements</w:t>
      </w:r>
      <w:r w:rsidRPr="00A44962">
        <w:rPr>
          <w:i/>
          <w:iCs/>
          <w:sz w:val="20"/>
          <w:szCs w:val="20"/>
          <w:lang w:eastAsia="fi-FI"/>
        </w:rPr>
        <w:t xml:space="preserve"> in NR-U and URLLC introduced in Rel-16 to be applicable for unlicensed spectrum</w:t>
      </w:r>
    </w:p>
    <w:p w14:paraId="6CE4DC77" w14:textId="61510319" w:rsidR="0042491A" w:rsidRPr="00950264" w:rsidRDefault="00B706ED" w:rsidP="00AD4E02">
      <w:pPr>
        <w:pStyle w:val="0Maintext"/>
        <w:spacing w:after="120" w:afterAutospacing="0" w:line="240" w:lineRule="auto"/>
        <w:ind w:firstLine="0"/>
        <w:rPr>
          <w:b/>
          <w:bCs/>
          <w:sz w:val="22"/>
          <w:szCs w:val="22"/>
          <w:lang w:val="en-US" w:eastAsia="zh-CN"/>
        </w:rPr>
      </w:pPr>
      <w:r w:rsidRPr="00112818">
        <w:rPr>
          <w:sz w:val="22"/>
          <w:szCs w:val="22"/>
        </w:rPr>
        <w:t>In this contribution, we discuss the</w:t>
      </w:r>
      <w:r w:rsidR="00A44962">
        <w:rPr>
          <w:sz w:val="22"/>
          <w:szCs w:val="22"/>
        </w:rPr>
        <w:t>se aspects and share our views</w:t>
      </w:r>
      <w:r w:rsidRPr="00112818">
        <w:rPr>
          <w:sz w:val="22"/>
          <w:szCs w:val="22"/>
        </w:rPr>
        <w:t>.</w:t>
      </w:r>
    </w:p>
    <w:p w14:paraId="022777CA" w14:textId="41C71BD7" w:rsidR="00041988" w:rsidRDefault="00A44962" w:rsidP="00702BAF">
      <w:pPr>
        <w:pStyle w:val="Heading1"/>
        <w:jc w:val="both"/>
      </w:pPr>
      <w:r>
        <w:t>UE-initiated COT for FBE</w:t>
      </w:r>
    </w:p>
    <w:p w14:paraId="31A9128D" w14:textId="0426F721" w:rsidR="00035CF3" w:rsidRDefault="0083042D" w:rsidP="00D941E0">
      <w:pPr>
        <w:rPr>
          <w:sz w:val="22"/>
          <w:szCs w:val="22"/>
        </w:rPr>
      </w:pPr>
      <w:r>
        <w:rPr>
          <w:sz w:val="22"/>
          <w:szCs w:val="22"/>
        </w:rPr>
        <w:t xml:space="preserve">In Rel-16 NR-U, only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>-initiated COT is supported for FBE</w:t>
      </w:r>
      <w:r w:rsidR="0095156F">
        <w:rPr>
          <w:sz w:val="22"/>
          <w:szCs w:val="22"/>
        </w:rPr>
        <w:t xml:space="preserve">, and UE-initiated COT </w:t>
      </w:r>
      <w:r w:rsidR="00A44CB0">
        <w:rPr>
          <w:sz w:val="22"/>
          <w:szCs w:val="22"/>
        </w:rPr>
        <w:t xml:space="preserve">has not been specified due to lack of time. </w:t>
      </w:r>
      <w:r w:rsidR="00EB5AEE">
        <w:rPr>
          <w:sz w:val="22"/>
          <w:szCs w:val="22"/>
        </w:rPr>
        <w:t xml:space="preserve">This means that </w:t>
      </w:r>
      <w:r w:rsidR="00FE4837">
        <w:rPr>
          <w:sz w:val="22"/>
          <w:szCs w:val="22"/>
        </w:rPr>
        <w:t xml:space="preserve">for any UL transmission, the </w:t>
      </w:r>
      <w:proofErr w:type="spellStart"/>
      <w:r w:rsidR="00FE4837">
        <w:rPr>
          <w:sz w:val="22"/>
          <w:szCs w:val="22"/>
        </w:rPr>
        <w:t>gNB</w:t>
      </w:r>
      <w:proofErr w:type="spellEnd"/>
      <w:r w:rsidR="00FE4837">
        <w:rPr>
          <w:sz w:val="22"/>
          <w:szCs w:val="22"/>
        </w:rPr>
        <w:t xml:space="preserve"> needs to perform LBT to acquire the channel at its FFP </w:t>
      </w:r>
      <w:proofErr w:type="gramStart"/>
      <w:r w:rsidR="00FE4837">
        <w:rPr>
          <w:sz w:val="22"/>
          <w:szCs w:val="22"/>
        </w:rPr>
        <w:t xml:space="preserve">boundary, </w:t>
      </w:r>
      <w:r w:rsidR="00FA3379">
        <w:rPr>
          <w:sz w:val="22"/>
          <w:szCs w:val="22"/>
        </w:rPr>
        <w:t>and</w:t>
      </w:r>
      <w:proofErr w:type="gramEnd"/>
      <w:r w:rsidR="00FA3379">
        <w:rPr>
          <w:sz w:val="22"/>
          <w:szCs w:val="22"/>
        </w:rPr>
        <w:t xml:space="preserve"> share the COT with the UE. This may not be an issue for </w:t>
      </w:r>
      <w:r w:rsidR="00A56CA3">
        <w:rPr>
          <w:sz w:val="22"/>
          <w:szCs w:val="22"/>
        </w:rPr>
        <w:t xml:space="preserve">UL transmissions dynamically scheduled in the same </w:t>
      </w:r>
      <w:proofErr w:type="gramStart"/>
      <w:r w:rsidR="00A56CA3">
        <w:rPr>
          <w:sz w:val="22"/>
          <w:szCs w:val="22"/>
        </w:rPr>
        <w:t>FFP, but</w:t>
      </w:r>
      <w:proofErr w:type="gramEnd"/>
      <w:r w:rsidR="00A56CA3">
        <w:rPr>
          <w:sz w:val="22"/>
          <w:szCs w:val="22"/>
        </w:rPr>
        <w:t xml:space="preserve"> could make it more </w:t>
      </w:r>
      <w:r w:rsidR="0087577A">
        <w:rPr>
          <w:sz w:val="22"/>
          <w:szCs w:val="22"/>
        </w:rPr>
        <w:t>challenging</w:t>
      </w:r>
      <w:r w:rsidR="00A56CA3">
        <w:rPr>
          <w:sz w:val="22"/>
          <w:szCs w:val="22"/>
        </w:rPr>
        <w:t xml:space="preserve"> for a UE to </w:t>
      </w:r>
      <w:r w:rsidR="002651DE">
        <w:rPr>
          <w:sz w:val="22"/>
          <w:szCs w:val="22"/>
        </w:rPr>
        <w:t>get channel access for UL transmission</w:t>
      </w:r>
      <w:r w:rsidR="0087577A">
        <w:rPr>
          <w:sz w:val="22"/>
          <w:szCs w:val="22"/>
        </w:rPr>
        <w:t xml:space="preserve"> because both the </w:t>
      </w:r>
      <w:proofErr w:type="spellStart"/>
      <w:r w:rsidR="0087577A">
        <w:rPr>
          <w:sz w:val="22"/>
          <w:szCs w:val="22"/>
        </w:rPr>
        <w:t>gNB</w:t>
      </w:r>
      <w:proofErr w:type="spellEnd"/>
      <w:r w:rsidR="0087577A">
        <w:rPr>
          <w:sz w:val="22"/>
          <w:szCs w:val="22"/>
        </w:rPr>
        <w:t xml:space="preserve"> and the UE may need to perform LBT. In addition, for </w:t>
      </w:r>
      <w:r w:rsidR="006439E9">
        <w:rPr>
          <w:sz w:val="22"/>
          <w:szCs w:val="22"/>
        </w:rPr>
        <w:t xml:space="preserve">configured grant (CG) PUSCH, the UE may or may not have data to transmit. It creates additional overhead if the </w:t>
      </w:r>
      <w:proofErr w:type="spellStart"/>
      <w:r w:rsidR="006439E9">
        <w:rPr>
          <w:sz w:val="22"/>
          <w:szCs w:val="22"/>
        </w:rPr>
        <w:t>gNB</w:t>
      </w:r>
      <w:proofErr w:type="spellEnd"/>
      <w:r w:rsidR="006439E9">
        <w:rPr>
          <w:sz w:val="22"/>
          <w:szCs w:val="22"/>
        </w:rPr>
        <w:t xml:space="preserve"> always tries to get the channel for CG occasions. Therefore, it is beneficial to support UE-initiated COT for FBE.</w:t>
      </w:r>
    </w:p>
    <w:p w14:paraId="65E354A0" w14:textId="27F1EE66" w:rsidR="006439E9" w:rsidRDefault="00F625E0" w:rsidP="00D941E0">
      <w:pPr>
        <w:rPr>
          <w:sz w:val="22"/>
          <w:szCs w:val="22"/>
        </w:rPr>
      </w:pPr>
      <w:r>
        <w:rPr>
          <w:sz w:val="22"/>
          <w:szCs w:val="22"/>
        </w:rPr>
        <w:t xml:space="preserve">To support </w:t>
      </w:r>
      <w:r w:rsidR="00D10058">
        <w:rPr>
          <w:sz w:val="22"/>
          <w:szCs w:val="22"/>
        </w:rPr>
        <w:t>UE-initiated COT for FBE</w:t>
      </w:r>
      <w:r>
        <w:rPr>
          <w:sz w:val="22"/>
          <w:szCs w:val="22"/>
        </w:rPr>
        <w:t xml:space="preserve">, the two basic issues to address </w:t>
      </w:r>
      <w:r w:rsidR="00D10058">
        <w:rPr>
          <w:sz w:val="22"/>
          <w:szCs w:val="22"/>
        </w:rPr>
        <w:t>are: (1) the configuration of the LBT parameters</w:t>
      </w:r>
      <w:r w:rsidR="00D35B0A">
        <w:rPr>
          <w:sz w:val="22"/>
          <w:szCs w:val="22"/>
        </w:rPr>
        <w:t xml:space="preserve">; (2) rules for the UE to decide when to </w:t>
      </w:r>
      <w:r w:rsidR="007C4CF6">
        <w:rPr>
          <w:sz w:val="22"/>
          <w:szCs w:val="22"/>
        </w:rPr>
        <w:t>perform LBT for UE-initiated COT.</w:t>
      </w:r>
    </w:p>
    <w:p w14:paraId="07538258" w14:textId="0B50F8AD" w:rsidR="007C4CF6" w:rsidRPr="00011945" w:rsidRDefault="007C4CF6" w:rsidP="00D941E0">
      <w:pPr>
        <w:rPr>
          <w:b/>
          <w:bCs/>
          <w:sz w:val="22"/>
          <w:szCs w:val="22"/>
          <w:u w:val="single"/>
        </w:rPr>
      </w:pPr>
      <w:r w:rsidRPr="00011945">
        <w:rPr>
          <w:b/>
          <w:bCs/>
          <w:sz w:val="22"/>
          <w:szCs w:val="22"/>
          <w:u w:val="single"/>
        </w:rPr>
        <w:t>Configuration of LBT para</w:t>
      </w:r>
      <w:r w:rsidR="00011945" w:rsidRPr="00011945">
        <w:rPr>
          <w:b/>
          <w:bCs/>
          <w:sz w:val="22"/>
          <w:szCs w:val="22"/>
          <w:u w:val="single"/>
        </w:rPr>
        <w:t>meters</w:t>
      </w:r>
    </w:p>
    <w:p w14:paraId="61CC8B4E" w14:textId="77777777" w:rsidR="00CA7E11" w:rsidRDefault="00280FD0" w:rsidP="00D941E0">
      <w:pPr>
        <w:rPr>
          <w:sz w:val="22"/>
          <w:szCs w:val="22"/>
        </w:rPr>
      </w:pPr>
      <w:r>
        <w:rPr>
          <w:sz w:val="22"/>
          <w:szCs w:val="22"/>
        </w:rPr>
        <w:t xml:space="preserve">The channel access </w:t>
      </w:r>
      <w:r w:rsidR="000E377B">
        <w:rPr>
          <w:sz w:val="22"/>
          <w:szCs w:val="22"/>
        </w:rPr>
        <w:t xml:space="preserve">mechanism </w:t>
      </w:r>
      <w:r>
        <w:rPr>
          <w:sz w:val="22"/>
          <w:szCs w:val="22"/>
        </w:rPr>
        <w:t xml:space="preserve">of frame-based equipment </w:t>
      </w:r>
      <w:r w:rsidR="003911DE">
        <w:rPr>
          <w:sz w:val="22"/>
          <w:szCs w:val="22"/>
        </w:rPr>
        <w:fldChar w:fldCharType="begin"/>
      </w:r>
      <w:r w:rsidR="003911DE">
        <w:rPr>
          <w:sz w:val="22"/>
          <w:szCs w:val="22"/>
        </w:rPr>
        <w:instrText xml:space="preserve"> REF _Ref47562033 \r \h </w:instrText>
      </w:r>
      <w:r w:rsidR="003911DE">
        <w:rPr>
          <w:sz w:val="22"/>
          <w:szCs w:val="22"/>
        </w:rPr>
      </w:r>
      <w:r w:rsidR="003911DE">
        <w:rPr>
          <w:sz w:val="22"/>
          <w:szCs w:val="22"/>
        </w:rPr>
        <w:fldChar w:fldCharType="separate"/>
      </w:r>
      <w:r w:rsidR="003911DE">
        <w:rPr>
          <w:sz w:val="22"/>
          <w:szCs w:val="22"/>
        </w:rPr>
        <w:t>[2]</w:t>
      </w:r>
      <w:r w:rsidR="003911DE">
        <w:rPr>
          <w:sz w:val="22"/>
          <w:szCs w:val="22"/>
        </w:rPr>
        <w:fldChar w:fldCharType="end"/>
      </w:r>
      <w:r w:rsidR="003911DE">
        <w:rPr>
          <w:sz w:val="22"/>
          <w:szCs w:val="22"/>
        </w:rPr>
        <w:t xml:space="preserve"> </w:t>
      </w:r>
      <w:r w:rsidR="004170CB">
        <w:rPr>
          <w:sz w:val="22"/>
          <w:szCs w:val="22"/>
        </w:rPr>
        <w:t xml:space="preserve">is </w:t>
      </w:r>
      <w:r w:rsidR="000E377B">
        <w:rPr>
          <w:sz w:val="22"/>
          <w:szCs w:val="22"/>
        </w:rPr>
        <w:t xml:space="preserve">shown in </w:t>
      </w:r>
      <w:r w:rsidR="000E377B">
        <w:rPr>
          <w:sz w:val="22"/>
          <w:szCs w:val="22"/>
        </w:rPr>
        <w:fldChar w:fldCharType="begin"/>
      </w:r>
      <w:r w:rsidR="000E377B">
        <w:rPr>
          <w:sz w:val="22"/>
          <w:szCs w:val="22"/>
        </w:rPr>
        <w:instrText xml:space="preserve"> REF _Ref47478522 \h </w:instrText>
      </w:r>
      <w:r w:rsidR="000E377B">
        <w:rPr>
          <w:sz w:val="22"/>
          <w:szCs w:val="22"/>
        </w:rPr>
      </w:r>
      <w:r w:rsidR="000E377B">
        <w:rPr>
          <w:sz w:val="22"/>
          <w:szCs w:val="22"/>
        </w:rPr>
        <w:fldChar w:fldCharType="separate"/>
      </w:r>
      <w:r w:rsidR="000E377B" w:rsidRPr="00FB25FE">
        <w:rPr>
          <w:sz w:val="22"/>
          <w:szCs w:val="22"/>
        </w:rPr>
        <w:t xml:space="preserve">Figure </w:t>
      </w:r>
      <w:r w:rsidR="000E377B">
        <w:rPr>
          <w:noProof/>
          <w:sz w:val="22"/>
          <w:szCs w:val="22"/>
        </w:rPr>
        <w:t>1</w:t>
      </w:r>
      <w:r w:rsidR="000E377B">
        <w:rPr>
          <w:sz w:val="22"/>
          <w:szCs w:val="22"/>
        </w:rPr>
        <w:fldChar w:fldCharType="end"/>
      </w:r>
      <w:r w:rsidR="008A42D6">
        <w:rPr>
          <w:sz w:val="22"/>
          <w:szCs w:val="22"/>
        </w:rPr>
        <w:t>. For the UE to determine the starting point of a Fixed Frame Period (FFP), the UE needs to know two basic parameters: period and offset.</w:t>
      </w:r>
    </w:p>
    <w:p w14:paraId="507EEE15" w14:textId="28DCA0F4" w:rsidR="00B377A3" w:rsidRPr="003C0658" w:rsidRDefault="00B377A3" w:rsidP="00D941E0">
      <w:pPr>
        <w:rPr>
          <w:sz w:val="22"/>
          <w:szCs w:val="22"/>
          <w:lang w:val="en-GB"/>
        </w:rPr>
      </w:pPr>
    </w:p>
    <w:p w14:paraId="3F5C91DC" w14:textId="21A2210E" w:rsidR="00B377A3" w:rsidRDefault="00B377A3" w:rsidP="00FA055E">
      <w:pPr>
        <w:jc w:val="center"/>
        <w:rPr>
          <w:sz w:val="22"/>
          <w:szCs w:val="22"/>
        </w:rPr>
      </w:pPr>
      <w:r w:rsidRPr="00B377A3">
        <w:rPr>
          <w:noProof/>
          <w:sz w:val="22"/>
          <w:szCs w:val="22"/>
        </w:rPr>
        <w:lastRenderedPageBreak/>
        <w:drawing>
          <wp:inline distT="0" distB="0" distL="0" distR="0" wp14:anchorId="63DAEB94" wp14:editId="42EF0C6E">
            <wp:extent cx="4939259" cy="2429108"/>
            <wp:effectExtent l="0" t="0" r="1270" b="0"/>
            <wp:docPr id="1" name="Picture 1" descr="A close up of text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lose up of text on a black background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5082" cy="2436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1F85EB" w14:textId="77777777" w:rsidR="009F713B" w:rsidRDefault="009F713B" w:rsidP="00D941E0">
      <w:pPr>
        <w:rPr>
          <w:sz w:val="22"/>
          <w:szCs w:val="22"/>
        </w:rPr>
      </w:pPr>
    </w:p>
    <w:p w14:paraId="16C9A79D" w14:textId="70E0143F" w:rsidR="009F42C7" w:rsidRPr="00FB25FE" w:rsidRDefault="009E273D" w:rsidP="009E273D">
      <w:pPr>
        <w:pStyle w:val="Caption"/>
        <w:rPr>
          <w:sz w:val="21"/>
          <w:szCs w:val="21"/>
        </w:rPr>
      </w:pPr>
      <w:bookmarkStart w:id="0" w:name="_Ref47478522"/>
      <w:r w:rsidRPr="00FB25FE">
        <w:rPr>
          <w:sz w:val="22"/>
          <w:szCs w:val="22"/>
        </w:rPr>
        <w:t xml:space="preserve">Figure </w:t>
      </w:r>
      <w:r w:rsidRPr="00FB25FE">
        <w:rPr>
          <w:sz w:val="22"/>
          <w:szCs w:val="22"/>
        </w:rPr>
        <w:fldChar w:fldCharType="begin"/>
      </w:r>
      <w:r w:rsidRPr="00FB25FE">
        <w:rPr>
          <w:sz w:val="22"/>
          <w:szCs w:val="22"/>
        </w:rPr>
        <w:instrText xml:space="preserve"> SEQ Figure \* ARABIC </w:instrText>
      </w:r>
      <w:r w:rsidRPr="00FB25FE">
        <w:rPr>
          <w:sz w:val="22"/>
          <w:szCs w:val="22"/>
        </w:rPr>
        <w:fldChar w:fldCharType="separate"/>
      </w:r>
      <w:r w:rsidR="000E377B">
        <w:rPr>
          <w:noProof/>
          <w:sz w:val="22"/>
          <w:szCs w:val="22"/>
        </w:rPr>
        <w:t>1</w:t>
      </w:r>
      <w:r w:rsidRPr="00FB25FE">
        <w:rPr>
          <w:sz w:val="22"/>
          <w:szCs w:val="22"/>
        </w:rPr>
        <w:fldChar w:fldCharType="end"/>
      </w:r>
      <w:bookmarkEnd w:id="0"/>
      <w:r w:rsidRPr="00FB25FE">
        <w:rPr>
          <w:sz w:val="22"/>
          <w:szCs w:val="22"/>
        </w:rPr>
        <w:t xml:space="preserve"> </w:t>
      </w:r>
      <w:r w:rsidR="00280FD0">
        <w:rPr>
          <w:sz w:val="22"/>
          <w:szCs w:val="22"/>
        </w:rPr>
        <w:t>Example of timing for frame-based equipment</w:t>
      </w:r>
    </w:p>
    <w:p w14:paraId="1A86016D" w14:textId="21F16D6B" w:rsidR="00DA0868" w:rsidRDefault="00DA0868" w:rsidP="00D941E0">
      <w:pPr>
        <w:rPr>
          <w:sz w:val="22"/>
          <w:szCs w:val="22"/>
        </w:rPr>
      </w:pPr>
    </w:p>
    <w:p w14:paraId="72DB4213" w14:textId="77777777" w:rsidR="00DA0868" w:rsidRDefault="00DA0868" w:rsidP="00DA0868">
      <w:pPr>
        <w:rPr>
          <w:sz w:val="22"/>
          <w:szCs w:val="22"/>
        </w:rPr>
      </w:pPr>
      <w:r>
        <w:rPr>
          <w:sz w:val="22"/>
          <w:szCs w:val="22"/>
        </w:rPr>
        <w:t xml:space="preserve">For the period, a similar approach as the FFP for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in Rel-16 can be adopted. That is, a default FFP can be broadcast in SIB-1. In addition, each UE can be provided an FFP value with UE-specific RRC signaling. This allows different UEs to be configured with different FFP values, depending on the traffic characteristics and the configured transmissions.</w:t>
      </w:r>
    </w:p>
    <w:p w14:paraId="6082C5D7" w14:textId="6090472A" w:rsidR="00DA0868" w:rsidRDefault="00DA0868" w:rsidP="00DA0868">
      <w:pPr>
        <w:rPr>
          <w:sz w:val="22"/>
          <w:szCs w:val="22"/>
        </w:rPr>
      </w:pPr>
      <w:r>
        <w:rPr>
          <w:sz w:val="22"/>
          <w:szCs w:val="22"/>
        </w:rPr>
        <w:t xml:space="preserve">For the offset, the boundary of UE’s FFP should not be aligned with the boundary of </w:t>
      </w:r>
      <w:proofErr w:type="spellStart"/>
      <w:r>
        <w:rPr>
          <w:sz w:val="22"/>
          <w:szCs w:val="22"/>
        </w:rPr>
        <w:t>gNB’s</w:t>
      </w:r>
      <w:proofErr w:type="spellEnd"/>
      <w:r>
        <w:rPr>
          <w:sz w:val="22"/>
          <w:szCs w:val="22"/>
        </w:rPr>
        <w:t xml:space="preserve"> FFP, because it should be avoided that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and UE does channel sensing at the same time and both decide to transmit. Therefore, the offset for UE’s FFP should be different from the offset for </w:t>
      </w:r>
      <w:proofErr w:type="spellStart"/>
      <w:r>
        <w:rPr>
          <w:sz w:val="22"/>
          <w:szCs w:val="22"/>
        </w:rPr>
        <w:t>gNB’s</w:t>
      </w:r>
      <w:proofErr w:type="spellEnd"/>
      <w:r>
        <w:rPr>
          <w:sz w:val="22"/>
          <w:szCs w:val="22"/>
        </w:rPr>
        <w:t xml:space="preserve"> FFP. In Rel-16, the offset for </w:t>
      </w:r>
      <w:proofErr w:type="spellStart"/>
      <w:r>
        <w:rPr>
          <w:sz w:val="22"/>
          <w:szCs w:val="22"/>
        </w:rPr>
        <w:t>gNB’s</w:t>
      </w:r>
      <w:proofErr w:type="spellEnd"/>
      <w:r>
        <w:rPr>
          <w:sz w:val="22"/>
          <w:szCs w:val="22"/>
        </w:rPr>
        <w:t xml:space="preserve"> FFP is pre-defined in the specification. For UE’s FFP offset, it is beneficial to allow UE-specific configuration</w:t>
      </w:r>
      <w:r w:rsidR="00DF17EF">
        <w:rPr>
          <w:sz w:val="22"/>
          <w:szCs w:val="22"/>
        </w:rPr>
        <w:t xml:space="preserve">, e.g. to </w:t>
      </w:r>
      <w:r w:rsidR="003E4808">
        <w:rPr>
          <w:sz w:val="22"/>
          <w:szCs w:val="22"/>
        </w:rPr>
        <w:t xml:space="preserve">spread out </w:t>
      </w:r>
      <w:r w:rsidR="00A24F2E">
        <w:rPr>
          <w:sz w:val="22"/>
          <w:szCs w:val="22"/>
        </w:rPr>
        <w:t xml:space="preserve">different UEs in </w:t>
      </w:r>
      <w:proofErr w:type="gramStart"/>
      <w:r w:rsidR="004F309F">
        <w:rPr>
          <w:sz w:val="22"/>
          <w:szCs w:val="22"/>
        </w:rPr>
        <w:t>a</w:t>
      </w:r>
      <w:proofErr w:type="gramEnd"/>
      <w:r w:rsidR="004F309F">
        <w:rPr>
          <w:sz w:val="22"/>
          <w:szCs w:val="22"/>
        </w:rPr>
        <w:t xml:space="preserve"> FFP</w:t>
      </w:r>
      <w:r>
        <w:rPr>
          <w:sz w:val="22"/>
          <w:szCs w:val="22"/>
        </w:rPr>
        <w:t xml:space="preserve">. </w:t>
      </w:r>
      <w:r w:rsidR="00DF17EF">
        <w:rPr>
          <w:sz w:val="22"/>
          <w:szCs w:val="22"/>
        </w:rPr>
        <w:t>Therefore,</w:t>
      </w:r>
      <w:r>
        <w:rPr>
          <w:sz w:val="22"/>
          <w:szCs w:val="22"/>
        </w:rPr>
        <w:t xml:space="preserve"> UE-specific configuration should always be supported. On whether to support a default or common configuration, there can be different options:</w:t>
      </w:r>
    </w:p>
    <w:p w14:paraId="13ECBB86" w14:textId="77777777" w:rsidR="00DA0868" w:rsidRDefault="00DA0868" w:rsidP="00DA0868">
      <w:pPr>
        <w:pStyle w:val="ListParagraph"/>
        <w:numPr>
          <w:ilvl w:val="0"/>
          <w:numId w:val="39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 xml:space="preserve">Option 1: the default offset for UE’s FFP is pre-defined in the specification, which should be different from </w:t>
      </w:r>
      <w:proofErr w:type="spellStart"/>
      <w:r>
        <w:rPr>
          <w:sz w:val="22"/>
          <w:szCs w:val="22"/>
        </w:rPr>
        <w:t>gNB’s</w:t>
      </w:r>
      <w:proofErr w:type="spellEnd"/>
      <w:r>
        <w:rPr>
          <w:sz w:val="22"/>
          <w:szCs w:val="22"/>
        </w:rPr>
        <w:t>.</w:t>
      </w:r>
    </w:p>
    <w:p w14:paraId="7BE2C52A" w14:textId="77777777" w:rsidR="00DA0868" w:rsidRDefault="00DA0868" w:rsidP="00DA0868">
      <w:pPr>
        <w:pStyle w:val="ListParagraph"/>
        <w:numPr>
          <w:ilvl w:val="0"/>
          <w:numId w:val="39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Option 2: the default offset for UE’s FFP is broadcast, for example, in SIB-1.</w:t>
      </w:r>
    </w:p>
    <w:p w14:paraId="45B2D305" w14:textId="77777777" w:rsidR="00DA0868" w:rsidRPr="00AB11AB" w:rsidRDefault="00DA0868" w:rsidP="00DA0868">
      <w:pPr>
        <w:pStyle w:val="ListParagraph"/>
        <w:numPr>
          <w:ilvl w:val="0"/>
          <w:numId w:val="39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 xml:space="preserve">Option 3: No default offset is defined or </w:t>
      </w:r>
      <w:proofErr w:type="spellStart"/>
      <w:r>
        <w:rPr>
          <w:sz w:val="22"/>
          <w:szCs w:val="22"/>
        </w:rPr>
        <w:t>signaled</w:t>
      </w:r>
      <w:proofErr w:type="spellEnd"/>
      <w:r>
        <w:rPr>
          <w:sz w:val="22"/>
          <w:szCs w:val="22"/>
        </w:rPr>
        <w:t xml:space="preserve">, and the offset is always configured to a UE via UE-specific RRC </w:t>
      </w:r>
      <w:proofErr w:type="spellStart"/>
      <w:r>
        <w:rPr>
          <w:sz w:val="22"/>
          <w:szCs w:val="22"/>
        </w:rPr>
        <w:t>signaling</w:t>
      </w:r>
      <w:proofErr w:type="spellEnd"/>
      <w:r>
        <w:rPr>
          <w:sz w:val="22"/>
          <w:szCs w:val="22"/>
        </w:rPr>
        <w:t>.</w:t>
      </w:r>
    </w:p>
    <w:p w14:paraId="01E4F2D1" w14:textId="77777777" w:rsidR="005D72B4" w:rsidRDefault="005D72B4" w:rsidP="00D941E0">
      <w:pPr>
        <w:rPr>
          <w:b/>
          <w:bCs/>
          <w:sz w:val="22"/>
          <w:szCs w:val="22"/>
          <w:lang w:val="en-GB"/>
        </w:rPr>
      </w:pPr>
    </w:p>
    <w:p w14:paraId="170AC5E1" w14:textId="75C422EA" w:rsidR="0066027F" w:rsidRPr="005D72B4" w:rsidRDefault="0066027F" w:rsidP="00D941E0">
      <w:pPr>
        <w:rPr>
          <w:b/>
          <w:bCs/>
          <w:sz w:val="22"/>
          <w:szCs w:val="22"/>
          <w:lang w:val="en-GB"/>
        </w:rPr>
      </w:pPr>
      <w:r w:rsidRPr="005D72B4">
        <w:rPr>
          <w:b/>
          <w:bCs/>
          <w:sz w:val="22"/>
          <w:szCs w:val="22"/>
          <w:lang w:val="en-GB"/>
        </w:rPr>
        <w:t>Proposal 1</w:t>
      </w:r>
      <w:r w:rsidR="005D72B4">
        <w:rPr>
          <w:b/>
          <w:bCs/>
          <w:sz w:val="22"/>
          <w:szCs w:val="22"/>
          <w:lang w:val="en-GB"/>
        </w:rPr>
        <w:t>-1</w:t>
      </w:r>
      <w:r w:rsidRPr="005D72B4">
        <w:rPr>
          <w:b/>
          <w:bCs/>
          <w:sz w:val="22"/>
          <w:szCs w:val="22"/>
          <w:lang w:val="en-GB"/>
        </w:rPr>
        <w:t xml:space="preserve">: A default value for the period of UE’s FFP </w:t>
      </w:r>
      <w:r w:rsidR="004C17EB">
        <w:rPr>
          <w:b/>
          <w:bCs/>
          <w:sz w:val="22"/>
          <w:szCs w:val="22"/>
          <w:lang w:val="en-GB"/>
        </w:rPr>
        <w:t>is</w:t>
      </w:r>
      <w:r w:rsidRPr="005D72B4">
        <w:rPr>
          <w:b/>
          <w:bCs/>
          <w:sz w:val="22"/>
          <w:szCs w:val="22"/>
          <w:lang w:val="en-GB"/>
        </w:rPr>
        <w:t xml:space="preserve"> </w:t>
      </w:r>
      <w:r w:rsidR="00E174BA" w:rsidRPr="005D72B4">
        <w:rPr>
          <w:b/>
          <w:bCs/>
          <w:sz w:val="22"/>
          <w:szCs w:val="22"/>
          <w:lang w:val="en-GB"/>
        </w:rPr>
        <w:t xml:space="preserve">included in SIB-1. The period of UE’s FFP can be configured to a UE </w:t>
      </w:r>
      <w:r w:rsidR="001C11EA" w:rsidRPr="005D72B4">
        <w:rPr>
          <w:b/>
          <w:bCs/>
          <w:sz w:val="22"/>
          <w:szCs w:val="22"/>
          <w:lang w:val="en-GB"/>
        </w:rPr>
        <w:t>via</w:t>
      </w:r>
      <w:r w:rsidR="00E174BA" w:rsidRPr="005D72B4">
        <w:rPr>
          <w:b/>
          <w:bCs/>
          <w:sz w:val="22"/>
          <w:szCs w:val="22"/>
          <w:lang w:val="en-GB"/>
        </w:rPr>
        <w:t xml:space="preserve"> UE-specific RRC </w:t>
      </w:r>
      <w:proofErr w:type="spellStart"/>
      <w:r w:rsidR="00E174BA" w:rsidRPr="005D72B4">
        <w:rPr>
          <w:b/>
          <w:bCs/>
          <w:sz w:val="22"/>
          <w:szCs w:val="22"/>
          <w:lang w:val="en-GB"/>
        </w:rPr>
        <w:t>signaling</w:t>
      </w:r>
      <w:proofErr w:type="spellEnd"/>
      <w:r w:rsidR="00E174BA" w:rsidRPr="005D72B4">
        <w:rPr>
          <w:b/>
          <w:bCs/>
          <w:sz w:val="22"/>
          <w:szCs w:val="22"/>
          <w:lang w:val="en-GB"/>
        </w:rPr>
        <w:t>.</w:t>
      </w:r>
    </w:p>
    <w:p w14:paraId="3B9598FD" w14:textId="3A23AC49" w:rsidR="00892467" w:rsidRPr="005D72B4" w:rsidRDefault="00892467" w:rsidP="00D941E0">
      <w:pPr>
        <w:rPr>
          <w:b/>
          <w:bCs/>
          <w:sz w:val="22"/>
          <w:szCs w:val="22"/>
          <w:lang w:val="en-GB"/>
        </w:rPr>
      </w:pPr>
      <w:r w:rsidRPr="005D72B4">
        <w:rPr>
          <w:b/>
          <w:bCs/>
          <w:sz w:val="22"/>
          <w:szCs w:val="22"/>
          <w:lang w:val="en-GB"/>
        </w:rPr>
        <w:t xml:space="preserve">Proposal </w:t>
      </w:r>
      <w:r w:rsidR="005D72B4">
        <w:rPr>
          <w:b/>
          <w:bCs/>
          <w:sz w:val="22"/>
          <w:szCs w:val="22"/>
          <w:lang w:val="en-GB"/>
        </w:rPr>
        <w:t>1-</w:t>
      </w:r>
      <w:r w:rsidRPr="005D72B4">
        <w:rPr>
          <w:b/>
          <w:bCs/>
          <w:sz w:val="22"/>
          <w:szCs w:val="22"/>
          <w:lang w:val="en-GB"/>
        </w:rPr>
        <w:t xml:space="preserve">2: The offset of UE’s FFP can be configured to a UE </w:t>
      </w:r>
      <w:r w:rsidR="001C11EA" w:rsidRPr="005D72B4">
        <w:rPr>
          <w:b/>
          <w:bCs/>
          <w:sz w:val="22"/>
          <w:szCs w:val="22"/>
          <w:lang w:val="en-GB"/>
        </w:rPr>
        <w:t xml:space="preserve">via UE-specific RRC </w:t>
      </w:r>
      <w:proofErr w:type="spellStart"/>
      <w:r w:rsidR="001C11EA" w:rsidRPr="005D72B4">
        <w:rPr>
          <w:b/>
          <w:bCs/>
          <w:sz w:val="22"/>
          <w:szCs w:val="22"/>
          <w:lang w:val="en-GB"/>
        </w:rPr>
        <w:t>signaling</w:t>
      </w:r>
      <w:proofErr w:type="spellEnd"/>
      <w:r w:rsidR="001C11EA" w:rsidRPr="005D72B4">
        <w:rPr>
          <w:b/>
          <w:bCs/>
          <w:sz w:val="22"/>
          <w:szCs w:val="22"/>
          <w:lang w:val="en-GB"/>
        </w:rPr>
        <w:t>. FFS whether/how to define</w:t>
      </w:r>
      <w:r w:rsidR="005D72B4" w:rsidRPr="005D72B4">
        <w:rPr>
          <w:b/>
          <w:bCs/>
          <w:sz w:val="22"/>
          <w:szCs w:val="22"/>
          <w:lang w:val="en-GB"/>
        </w:rPr>
        <w:t>/signal a default offset.</w:t>
      </w:r>
    </w:p>
    <w:p w14:paraId="22346CCF" w14:textId="4743F612" w:rsidR="009F42C7" w:rsidRDefault="009F42C7" w:rsidP="00D941E0">
      <w:pPr>
        <w:rPr>
          <w:sz w:val="22"/>
          <w:szCs w:val="22"/>
        </w:rPr>
      </w:pPr>
    </w:p>
    <w:p w14:paraId="1543E896" w14:textId="6CE4CB9D" w:rsidR="005D72B4" w:rsidRPr="002E65D8" w:rsidRDefault="002E65D8" w:rsidP="00D941E0">
      <w:pPr>
        <w:rPr>
          <w:b/>
          <w:bCs/>
          <w:sz w:val="22"/>
          <w:szCs w:val="22"/>
          <w:u w:val="single"/>
        </w:rPr>
      </w:pPr>
      <w:r w:rsidRPr="002E65D8">
        <w:rPr>
          <w:b/>
          <w:bCs/>
          <w:sz w:val="22"/>
          <w:szCs w:val="22"/>
          <w:u w:val="single"/>
        </w:rPr>
        <w:t>Conditions for a UE to perform LBT for UE-initiated COT</w:t>
      </w:r>
    </w:p>
    <w:p w14:paraId="28C1B329" w14:textId="7FE36107" w:rsidR="004C351C" w:rsidRDefault="002E65D8" w:rsidP="004C351C">
      <w:pPr>
        <w:rPr>
          <w:sz w:val="22"/>
          <w:szCs w:val="22"/>
        </w:rPr>
      </w:pPr>
      <w:r w:rsidRPr="002E65D8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most basic conditions for a UE </w:t>
      </w:r>
      <w:r w:rsidRPr="002E65D8">
        <w:rPr>
          <w:sz w:val="22"/>
          <w:szCs w:val="22"/>
        </w:rPr>
        <w:t>to perform LBT for UE-initiated COT</w:t>
      </w:r>
      <w:r w:rsidR="008D4419">
        <w:rPr>
          <w:sz w:val="22"/>
          <w:szCs w:val="22"/>
        </w:rPr>
        <w:t xml:space="preserve"> include:</w:t>
      </w:r>
    </w:p>
    <w:p w14:paraId="510E483F" w14:textId="72597FE3" w:rsidR="008D4419" w:rsidRDefault="008D4419" w:rsidP="008D4419">
      <w:pPr>
        <w:pStyle w:val="ListParagraph"/>
        <w:numPr>
          <w:ilvl w:val="0"/>
          <w:numId w:val="40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Parameters for UE’s FFP are configured, which means UE-initiated COT is enabled.</w:t>
      </w:r>
    </w:p>
    <w:p w14:paraId="6E8C117C" w14:textId="62825191" w:rsidR="008D4419" w:rsidRDefault="008D4419" w:rsidP="008D4419">
      <w:pPr>
        <w:pStyle w:val="ListParagraph"/>
        <w:numPr>
          <w:ilvl w:val="0"/>
          <w:numId w:val="40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The</w:t>
      </w:r>
      <w:r w:rsidR="00031C5F">
        <w:rPr>
          <w:sz w:val="22"/>
          <w:szCs w:val="22"/>
        </w:rPr>
        <w:t xml:space="preserve"> UE has not detected any DL signal before UL transmission in the overlapping DL FFP, which means the </w:t>
      </w:r>
      <w:proofErr w:type="spellStart"/>
      <w:r w:rsidR="00031C5F">
        <w:rPr>
          <w:sz w:val="22"/>
          <w:szCs w:val="22"/>
        </w:rPr>
        <w:t>gNB</w:t>
      </w:r>
      <w:proofErr w:type="spellEnd"/>
      <w:r w:rsidR="00031C5F">
        <w:rPr>
          <w:sz w:val="22"/>
          <w:szCs w:val="22"/>
        </w:rPr>
        <w:t xml:space="preserve"> has not acquired the channel.</w:t>
      </w:r>
    </w:p>
    <w:p w14:paraId="3C802269" w14:textId="7256E922" w:rsidR="006E7054" w:rsidRDefault="006E7054" w:rsidP="008D4419">
      <w:pPr>
        <w:pStyle w:val="ListParagraph"/>
        <w:numPr>
          <w:ilvl w:val="0"/>
          <w:numId w:val="40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lastRenderedPageBreak/>
        <w:t>The UE has a transmission start</w:t>
      </w:r>
      <w:r w:rsidR="00DC0F3E">
        <w:rPr>
          <w:sz w:val="22"/>
          <w:szCs w:val="22"/>
        </w:rPr>
        <w:t>ing</w:t>
      </w:r>
      <w:r>
        <w:rPr>
          <w:sz w:val="22"/>
          <w:szCs w:val="22"/>
        </w:rPr>
        <w:t xml:space="preserve"> at the UE’s FFP boundary.</w:t>
      </w:r>
    </w:p>
    <w:p w14:paraId="4562AE04" w14:textId="5636F237" w:rsidR="006E7054" w:rsidRDefault="006E7054" w:rsidP="006E7054">
      <w:pPr>
        <w:rPr>
          <w:sz w:val="22"/>
          <w:szCs w:val="22"/>
        </w:rPr>
      </w:pPr>
      <w:r>
        <w:rPr>
          <w:sz w:val="22"/>
          <w:szCs w:val="22"/>
        </w:rPr>
        <w:t>The next question is which channels should be allowed to use UE-initiated COT.</w:t>
      </w:r>
      <w:r w:rsidR="00832500">
        <w:rPr>
          <w:sz w:val="22"/>
          <w:szCs w:val="22"/>
        </w:rPr>
        <w:t xml:space="preserve"> The most critical channels to cover are the ones that have RRC configured resources but may or may not transmit, such as PRACH, CG PUSCH</w:t>
      </w:r>
      <w:r w:rsidR="00400532">
        <w:rPr>
          <w:sz w:val="22"/>
          <w:szCs w:val="22"/>
        </w:rPr>
        <w:t xml:space="preserve"> and</w:t>
      </w:r>
      <w:r w:rsidR="00832500">
        <w:rPr>
          <w:sz w:val="22"/>
          <w:szCs w:val="22"/>
        </w:rPr>
        <w:t xml:space="preserve"> SR</w:t>
      </w:r>
      <w:r w:rsidR="00400532">
        <w:rPr>
          <w:sz w:val="22"/>
          <w:szCs w:val="22"/>
        </w:rPr>
        <w:t xml:space="preserve">. </w:t>
      </w:r>
      <w:r w:rsidR="00BF2F0B">
        <w:rPr>
          <w:sz w:val="22"/>
          <w:szCs w:val="22"/>
        </w:rPr>
        <w:t>The dynamically scheduled channels can also be included such as DG-PUSCH and HARQ-ACK</w:t>
      </w:r>
      <w:r w:rsidR="008666F2">
        <w:rPr>
          <w:sz w:val="22"/>
          <w:szCs w:val="22"/>
        </w:rPr>
        <w:t xml:space="preserve">, in case these are scheduled from the previous FFP and not covered by </w:t>
      </w:r>
      <w:proofErr w:type="spellStart"/>
      <w:r w:rsidR="008666F2">
        <w:rPr>
          <w:sz w:val="22"/>
          <w:szCs w:val="22"/>
        </w:rPr>
        <w:t>gNB</w:t>
      </w:r>
      <w:proofErr w:type="spellEnd"/>
      <w:r w:rsidR="008666F2">
        <w:rPr>
          <w:sz w:val="22"/>
          <w:szCs w:val="22"/>
        </w:rPr>
        <w:t xml:space="preserve">-initiated COT. It can be further discussed </w:t>
      </w:r>
      <w:r w:rsidR="00F30E26">
        <w:rPr>
          <w:sz w:val="22"/>
          <w:szCs w:val="22"/>
        </w:rPr>
        <w:t xml:space="preserve">whether other channels/signals such as SRS </w:t>
      </w:r>
      <w:r w:rsidR="006D4A96">
        <w:rPr>
          <w:sz w:val="22"/>
          <w:szCs w:val="22"/>
        </w:rPr>
        <w:t>and periodic CSI are also allowed.</w:t>
      </w:r>
    </w:p>
    <w:p w14:paraId="14F71381" w14:textId="6135DC41" w:rsidR="006D4A96" w:rsidRPr="006D45C1" w:rsidRDefault="00DC0F3E" w:rsidP="006D45C1">
      <w:pPr>
        <w:spacing w:after="0"/>
        <w:rPr>
          <w:b/>
          <w:bCs/>
          <w:sz w:val="22"/>
          <w:szCs w:val="22"/>
        </w:rPr>
      </w:pPr>
      <w:r w:rsidRPr="006D45C1">
        <w:rPr>
          <w:b/>
          <w:bCs/>
          <w:sz w:val="22"/>
          <w:szCs w:val="22"/>
        </w:rPr>
        <w:t>Proposal 1-3: A UE is allowed to perform LBT for UE-initiated COT if:</w:t>
      </w:r>
    </w:p>
    <w:p w14:paraId="6A4F9881" w14:textId="1D2987BB" w:rsidR="00DC0F3E" w:rsidRPr="006D45C1" w:rsidRDefault="00DC0F3E" w:rsidP="006D45C1">
      <w:pPr>
        <w:pStyle w:val="ListParagraph"/>
        <w:numPr>
          <w:ilvl w:val="0"/>
          <w:numId w:val="41"/>
        </w:numPr>
        <w:spacing w:after="0"/>
        <w:ind w:leftChars="0"/>
        <w:rPr>
          <w:b/>
          <w:bCs/>
          <w:sz w:val="22"/>
          <w:szCs w:val="22"/>
        </w:rPr>
      </w:pPr>
      <w:r w:rsidRPr="006D45C1">
        <w:rPr>
          <w:b/>
          <w:bCs/>
          <w:sz w:val="22"/>
          <w:szCs w:val="22"/>
        </w:rPr>
        <w:t>Parameters for UE’s FFP are configured.</w:t>
      </w:r>
    </w:p>
    <w:p w14:paraId="5D48E3F4" w14:textId="5563342E" w:rsidR="00DC0F3E" w:rsidRPr="006D45C1" w:rsidRDefault="00DC0F3E" w:rsidP="006D45C1">
      <w:pPr>
        <w:pStyle w:val="ListParagraph"/>
        <w:numPr>
          <w:ilvl w:val="0"/>
          <w:numId w:val="41"/>
        </w:numPr>
        <w:spacing w:after="0"/>
        <w:ind w:leftChars="0"/>
        <w:rPr>
          <w:b/>
          <w:bCs/>
          <w:sz w:val="22"/>
          <w:szCs w:val="22"/>
        </w:rPr>
      </w:pPr>
      <w:r w:rsidRPr="006D45C1">
        <w:rPr>
          <w:b/>
          <w:bCs/>
          <w:sz w:val="22"/>
          <w:szCs w:val="22"/>
        </w:rPr>
        <w:t>The UE has not detected any DL signal before UL transmission in the overlapping DL FFP.</w:t>
      </w:r>
    </w:p>
    <w:p w14:paraId="59D5A3AC" w14:textId="0EAF3180" w:rsidR="00DC0F3E" w:rsidRPr="006D45C1" w:rsidRDefault="00DC0F3E" w:rsidP="006D45C1">
      <w:pPr>
        <w:pStyle w:val="ListParagraph"/>
        <w:numPr>
          <w:ilvl w:val="0"/>
          <w:numId w:val="41"/>
        </w:numPr>
        <w:spacing w:after="0"/>
        <w:ind w:leftChars="0"/>
        <w:rPr>
          <w:b/>
          <w:bCs/>
          <w:sz w:val="22"/>
          <w:szCs w:val="22"/>
        </w:rPr>
      </w:pPr>
      <w:r w:rsidRPr="006D45C1">
        <w:rPr>
          <w:b/>
          <w:bCs/>
          <w:sz w:val="22"/>
          <w:szCs w:val="22"/>
        </w:rPr>
        <w:t>The UE has a transmission starting at the UE’s FFP boundary.</w:t>
      </w:r>
    </w:p>
    <w:p w14:paraId="720ABA70" w14:textId="6A99F4C2" w:rsidR="00DB4F9D" w:rsidRPr="006D45C1" w:rsidRDefault="00DB4F9D" w:rsidP="006D45C1">
      <w:pPr>
        <w:pStyle w:val="ListParagraph"/>
        <w:numPr>
          <w:ilvl w:val="0"/>
          <w:numId w:val="41"/>
        </w:numPr>
        <w:spacing w:after="0"/>
        <w:ind w:leftChars="0"/>
        <w:rPr>
          <w:b/>
          <w:bCs/>
          <w:sz w:val="22"/>
          <w:szCs w:val="22"/>
        </w:rPr>
      </w:pPr>
      <w:r w:rsidRPr="006D45C1">
        <w:rPr>
          <w:b/>
          <w:bCs/>
          <w:sz w:val="22"/>
          <w:szCs w:val="22"/>
        </w:rPr>
        <w:t>FFS other conditions</w:t>
      </w:r>
    </w:p>
    <w:p w14:paraId="2F4FA958" w14:textId="7177F045" w:rsidR="00DB4F9D" w:rsidRPr="006D45C1" w:rsidRDefault="00DB4F9D" w:rsidP="006D45C1">
      <w:pPr>
        <w:spacing w:before="120"/>
        <w:rPr>
          <w:b/>
          <w:bCs/>
          <w:sz w:val="22"/>
          <w:szCs w:val="22"/>
        </w:rPr>
      </w:pPr>
      <w:r w:rsidRPr="006D45C1">
        <w:rPr>
          <w:b/>
          <w:bCs/>
          <w:sz w:val="22"/>
          <w:szCs w:val="22"/>
        </w:rPr>
        <w:t xml:space="preserve">Proposal 1-4: At least PRACH, CG/DG-PUSCH, SR and HARQ-ACK should be allowed to </w:t>
      </w:r>
      <w:r w:rsidR="00E13DCF">
        <w:rPr>
          <w:b/>
          <w:bCs/>
          <w:sz w:val="22"/>
          <w:szCs w:val="22"/>
        </w:rPr>
        <w:t>trigger</w:t>
      </w:r>
      <w:r w:rsidRPr="006D45C1">
        <w:rPr>
          <w:b/>
          <w:bCs/>
          <w:sz w:val="22"/>
          <w:szCs w:val="22"/>
        </w:rPr>
        <w:t xml:space="preserve"> UE-initiated COT. FFS other channels/signals.</w:t>
      </w:r>
    </w:p>
    <w:p w14:paraId="21D6A320" w14:textId="4F7271C0" w:rsidR="00582E47" w:rsidRDefault="00582E47" w:rsidP="00DB4F9D">
      <w:pPr>
        <w:rPr>
          <w:sz w:val="22"/>
          <w:szCs w:val="22"/>
        </w:rPr>
      </w:pPr>
      <w:r>
        <w:rPr>
          <w:sz w:val="22"/>
          <w:szCs w:val="22"/>
        </w:rPr>
        <w:t xml:space="preserve">It can be further considered to </w:t>
      </w:r>
      <w:r w:rsidR="006D45C1">
        <w:rPr>
          <w:sz w:val="22"/>
          <w:szCs w:val="22"/>
        </w:rPr>
        <w:t xml:space="preserve">support the configuration of a priority level restriction </w:t>
      </w:r>
      <w:r w:rsidR="002B14B0">
        <w:rPr>
          <w:sz w:val="22"/>
          <w:szCs w:val="22"/>
        </w:rPr>
        <w:t xml:space="preserve">for PUSCH, SR, HARQ-ACK for using UE-initiated COT. The priority level can be either channel access </w:t>
      </w:r>
      <w:r w:rsidR="00661ABA">
        <w:rPr>
          <w:sz w:val="22"/>
          <w:szCs w:val="22"/>
        </w:rPr>
        <w:t>priority class (CAPC) for PUSCH, or physical layer priority introduced in Rel-16 URLLC for PUSCH, HARQ-ACK, and SR.</w:t>
      </w:r>
    </w:p>
    <w:p w14:paraId="79A32491" w14:textId="2211D598" w:rsidR="002E65D8" w:rsidRDefault="00661ABA" w:rsidP="004C351C">
      <w:pPr>
        <w:rPr>
          <w:b/>
          <w:bCs/>
          <w:sz w:val="22"/>
          <w:szCs w:val="22"/>
        </w:rPr>
      </w:pPr>
      <w:r w:rsidRPr="00B869CD">
        <w:rPr>
          <w:b/>
          <w:bCs/>
          <w:sz w:val="22"/>
          <w:szCs w:val="22"/>
        </w:rPr>
        <w:t>Proposal 1-5: Consider support</w:t>
      </w:r>
      <w:r w:rsidR="008024AE" w:rsidRPr="00B869CD">
        <w:rPr>
          <w:b/>
          <w:bCs/>
          <w:sz w:val="22"/>
          <w:szCs w:val="22"/>
        </w:rPr>
        <w:t>ing</w:t>
      </w:r>
      <w:r w:rsidRPr="00B869CD">
        <w:rPr>
          <w:b/>
          <w:bCs/>
          <w:sz w:val="22"/>
          <w:szCs w:val="22"/>
        </w:rPr>
        <w:t xml:space="preserve"> the configuration of a priority level restriction for PUSCH, SR, HARQ-ACK for </w:t>
      </w:r>
      <w:r w:rsidR="008024AE" w:rsidRPr="00B869CD">
        <w:rPr>
          <w:b/>
          <w:bCs/>
          <w:sz w:val="22"/>
          <w:szCs w:val="22"/>
        </w:rPr>
        <w:t>triggering</w:t>
      </w:r>
      <w:r w:rsidRPr="00B869CD">
        <w:rPr>
          <w:b/>
          <w:bCs/>
          <w:sz w:val="22"/>
          <w:szCs w:val="22"/>
        </w:rPr>
        <w:t xml:space="preserve"> UE-initiated COT.</w:t>
      </w:r>
    </w:p>
    <w:p w14:paraId="41746915" w14:textId="77777777" w:rsidR="002E65D8" w:rsidRDefault="002E65D8" w:rsidP="004C351C">
      <w:pPr>
        <w:rPr>
          <w:b/>
          <w:bCs/>
          <w:sz w:val="22"/>
          <w:szCs w:val="22"/>
        </w:rPr>
      </w:pPr>
    </w:p>
    <w:p w14:paraId="7106D55C" w14:textId="28F24160" w:rsidR="004C351C" w:rsidRDefault="009F713B" w:rsidP="004C351C">
      <w:pPr>
        <w:pStyle w:val="Heading1"/>
      </w:pPr>
      <w:r>
        <w:t>Configured grant enhancements</w:t>
      </w:r>
    </w:p>
    <w:p w14:paraId="11327984" w14:textId="77777777" w:rsidR="004F2E6B" w:rsidRDefault="00920039" w:rsidP="004C351C">
      <w:pPr>
        <w:rPr>
          <w:sz w:val="22"/>
          <w:szCs w:val="22"/>
        </w:rPr>
      </w:pPr>
      <w:r>
        <w:rPr>
          <w:sz w:val="22"/>
          <w:szCs w:val="22"/>
        </w:rPr>
        <w:t xml:space="preserve">CG enhancements have been introduced separately in Rel-16 </w:t>
      </w:r>
      <w:proofErr w:type="spellStart"/>
      <w:r>
        <w:rPr>
          <w:sz w:val="22"/>
          <w:szCs w:val="22"/>
        </w:rPr>
        <w:t>eURLLC</w:t>
      </w:r>
      <w:proofErr w:type="spellEnd"/>
      <w:r>
        <w:rPr>
          <w:sz w:val="22"/>
          <w:szCs w:val="22"/>
        </w:rPr>
        <w:t xml:space="preserve"> and NR-U </w:t>
      </w:r>
      <w:proofErr w:type="spellStart"/>
      <w:r>
        <w:rPr>
          <w:sz w:val="22"/>
          <w:szCs w:val="22"/>
        </w:rPr>
        <w:t>WIs</w:t>
      </w:r>
      <w:r w:rsidR="00C207C6">
        <w:rPr>
          <w:sz w:val="22"/>
          <w:szCs w:val="22"/>
        </w:rPr>
        <w:t>.</w:t>
      </w:r>
      <w:proofErr w:type="spellEnd"/>
    </w:p>
    <w:p w14:paraId="19551B59" w14:textId="586C7CF1" w:rsidR="004C351C" w:rsidRDefault="00C207C6" w:rsidP="004C351C">
      <w:pPr>
        <w:rPr>
          <w:sz w:val="22"/>
          <w:szCs w:val="22"/>
        </w:rPr>
      </w:pPr>
      <w:r>
        <w:rPr>
          <w:sz w:val="22"/>
          <w:szCs w:val="22"/>
        </w:rPr>
        <w:t xml:space="preserve">The CG enhancements in NR-U mainly addressed the channel access issue, and the design </w:t>
      </w:r>
      <w:r w:rsidR="00575611">
        <w:rPr>
          <w:sz w:val="22"/>
          <w:szCs w:val="22"/>
        </w:rPr>
        <w:t xml:space="preserve">targeted to increase the chance for UE to acquire the channel. </w:t>
      </w:r>
      <w:r w:rsidR="004F2E6B">
        <w:rPr>
          <w:sz w:val="22"/>
          <w:szCs w:val="22"/>
        </w:rPr>
        <w:t>To support the design</w:t>
      </w:r>
      <w:r w:rsidR="00575611">
        <w:rPr>
          <w:sz w:val="22"/>
          <w:szCs w:val="22"/>
        </w:rPr>
        <w:t>, CG-UCI was introduced</w:t>
      </w:r>
      <w:r w:rsidR="00B77333">
        <w:rPr>
          <w:sz w:val="22"/>
          <w:szCs w:val="22"/>
        </w:rPr>
        <w:t xml:space="preserve"> for CG</w:t>
      </w:r>
      <w:r w:rsidR="00575611">
        <w:rPr>
          <w:sz w:val="22"/>
          <w:szCs w:val="22"/>
        </w:rPr>
        <w:t xml:space="preserve"> </w:t>
      </w:r>
      <w:r w:rsidR="00B77333">
        <w:rPr>
          <w:sz w:val="22"/>
          <w:szCs w:val="22"/>
        </w:rPr>
        <w:t>to provide necessary uplink control information.</w:t>
      </w:r>
    </w:p>
    <w:p w14:paraId="55020809" w14:textId="57E7820B" w:rsidR="004F2E6B" w:rsidRDefault="004F2E6B" w:rsidP="004C351C">
      <w:pPr>
        <w:rPr>
          <w:sz w:val="22"/>
          <w:szCs w:val="22"/>
        </w:rPr>
      </w:pPr>
      <w:r>
        <w:rPr>
          <w:sz w:val="22"/>
          <w:szCs w:val="22"/>
        </w:rPr>
        <w:t xml:space="preserve">The main CG enhancement in </w:t>
      </w:r>
      <w:proofErr w:type="spellStart"/>
      <w:r>
        <w:rPr>
          <w:sz w:val="22"/>
          <w:szCs w:val="22"/>
        </w:rPr>
        <w:t>eURLLC</w:t>
      </w:r>
      <w:proofErr w:type="spellEnd"/>
      <w:r>
        <w:rPr>
          <w:sz w:val="22"/>
          <w:szCs w:val="22"/>
        </w:rPr>
        <w:t xml:space="preserve"> is the support of multiple CG configurations </w:t>
      </w:r>
      <w:r w:rsidR="0027774E">
        <w:rPr>
          <w:sz w:val="22"/>
          <w:szCs w:val="22"/>
        </w:rPr>
        <w:t>to support multiple traffic flows within a UE. In addition, PUSCH repetition Type B has been introduced, which applies to both CG and DG.</w:t>
      </w:r>
    </w:p>
    <w:p w14:paraId="6774C1ED" w14:textId="1D87E728" w:rsidR="009D00B9" w:rsidRDefault="009D00B9" w:rsidP="004C351C">
      <w:pPr>
        <w:rPr>
          <w:sz w:val="22"/>
          <w:szCs w:val="22"/>
        </w:rPr>
      </w:pPr>
      <w:r>
        <w:rPr>
          <w:sz w:val="22"/>
          <w:szCs w:val="22"/>
        </w:rPr>
        <w:t xml:space="preserve">One objective of the Rel-17 </w:t>
      </w:r>
      <w:proofErr w:type="spellStart"/>
      <w:r>
        <w:rPr>
          <w:sz w:val="22"/>
          <w:szCs w:val="22"/>
        </w:rPr>
        <w:t>eIIoT</w:t>
      </w:r>
      <w:proofErr w:type="spellEnd"/>
      <w:r>
        <w:rPr>
          <w:sz w:val="22"/>
          <w:szCs w:val="22"/>
        </w:rPr>
        <w:t xml:space="preserve">/URLLC WI is to </w:t>
      </w:r>
      <w:r w:rsidR="00D428F5">
        <w:rPr>
          <w:sz w:val="22"/>
          <w:szCs w:val="22"/>
        </w:rPr>
        <w:t xml:space="preserve">harmonize the two designs </w:t>
      </w:r>
      <w:r w:rsidR="00D75C5F">
        <w:rPr>
          <w:sz w:val="22"/>
          <w:szCs w:val="22"/>
        </w:rPr>
        <w:t>to best support URLLC applications on unlicensed spectrum.</w:t>
      </w:r>
      <w:r w:rsidR="0077252F">
        <w:rPr>
          <w:sz w:val="22"/>
          <w:szCs w:val="22"/>
        </w:rPr>
        <w:t xml:space="preserve"> It is well recognized that CG is very important for URLLC to achieve the low latency. For unlicensed spectrum, it is even more important because it </w:t>
      </w:r>
      <w:r w:rsidR="00E55106">
        <w:rPr>
          <w:sz w:val="22"/>
          <w:szCs w:val="22"/>
        </w:rPr>
        <w:t xml:space="preserve">avoids LBT to be performed twice, once at the </w:t>
      </w:r>
      <w:proofErr w:type="spellStart"/>
      <w:r w:rsidR="00E55106">
        <w:rPr>
          <w:sz w:val="22"/>
          <w:szCs w:val="22"/>
        </w:rPr>
        <w:t>gNB</w:t>
      </w:r>
      <w:proofErr w:type="spellEnd"/>
      <w:r w:rsidR="00E55106">
        <w:rPr>
          <w:sz w:val="22"/>
          <w:szCs w:val="22"/>
        </w:rPr>
        <w:t xml:space="preserve"> and once at the UE.</w:t>
      </w:r>
      <w:r w:rsidR="00B73442">
        <w:rPr>
          <w:sz w:val="22"/>
          <w:szCs w:val="22"/>
        </w:rPr>
        <w:t xml:space="preserve"> Therefore, it is critical to optimize the design as much as possible.</w:t>
      </w:r>
    </w:p>
    <w:p w14:paraId="1F4A15CD" w14:textId="77777777" w:rsidR="008D2234" w:rsidRDefault="00B73442" w:rsidP="004C351C">
      <w:pPr>
        <w:rPr>
          <w:sz w:val="22"/>
          <w:szCs w:val="22"/>
        </w:rPr>
      </w:pPr>
      <w:r>
        <w:rPr>
          <w:sz w:val="22"/>
          <w:szCs w:val="22"/>
        </w:rPr>
        <w:t xml:space="preserve">When multiple CGs are </w:t>
      </w:r>
      <w:r w:rsidR="0035651E">
        <w:rPr>
          <w:sz w:val="22"/>
          <w:szCs w:val="22"/>
        </w:rPr>
        <w:t>configured</w:t>
      </w:r>
      <w:r>
        <w:rPr>
          <w:sz w:val="22"/>
          <w:szCs w:val="22"/>
        </w:rPr>
        <w:t xml:space="preserve">, </w:t>
      </w:r>
      <w:r w:rsidR="0035651E">
        <w:rPr>
          <w:sz w:val="22"/>
          <w:szCs w:val="22"/>
        </w:rPr>
        <w:t>each CG is configured with its own resource allocation with separate periodicity and offset</w:t>
      </w:r>
      <w:r w:rsidR="00101E13">
        <w:rPr>
          <w:sz w:val="22"/>
          <w:szCs w:val="22"/>
        </w:rPr>
        <w:t>, depending on the applications</w:t>
      </w:r>
      <w:r w:rsidR="0035651E">
        <w:rPr>
          <w:sz w:val="22"/>
          <w:szCs w:val="22"/>
        </w:rPr>
        <w:t xml:space="preserve">. </w:t>
      </w:r>
      <w:r w:rsidR="00101E13">
        <w:rPr>
          <w:sz w:val="22"/>
          <w:szCs w:val="22"/>
        </w:rPr>
        <w:t>It is very likely that some CGs will overlap in time at some occasions</w:t>
      </w:r>
      <w:r w:rsidR="007E766B">
        <w:rPr>
          <w:sz w:val="22"/>
          <w:szCs w:val="22"/>
        </w:rPr>
        <w:t xml:space="preserve"> (e.g. CG 1 and CG2 as shown in </w:t>
      </w:r>
      <w:r w:rsidR="007E766B">
        <w:rPr>
          <w:sz w:val="22"/>
          <w:szCs w:val="22"/>
        </w:rPr>
        <w:fldChar w:fldCharType="begin"/>
      </w:r>
      <w:r w:rsidR="007E766B">
        <w:rPr>
          <w:sz w:val="22"/>
          <w:szCs w:val="22"/>
        </w:rPr>
        <w:instrText xml:space="preserve"> REF _Ref47571638 \h </w:instrText>
      </w:r>
      <w:r w:rsidR="007E766B">
        <w:rPr>
          <w:sz w:val="22"/>
          <w:szCs w:val="22"/>
        </w:rPr>
      </w:r>
      <w:r w:rsidR="007E766B">
        <w:rPr>
          <w:sz w:val="22"/>
          <w:szCs w:val="22"/>
        </w:rPr>
        <w:fldChar w:fldCharType="separate"/>
      </w:r>
      <w:r w:rsidR="007E766B" w:rsidRPr="00FB25FE">
        <w:rPr>
          <w:sz w:val="22"/>
          <w:szCs w:val="22"/>
        </w:rPr>
        <w:t xml:space="preserve">Figure </w:t>
      </w:r>
      <w:r w:rsidR="007E766B">
        <w:rPr>
          <w:noProof/>
          <w:sz w:val="22"/>
          <w:szCs w:val="22"/>
        </w:rPr>
        <w:t>2</w:t>
      </w:r>
      <w:r w:rsidR="007E766B">
        <w:rPr>
          <w:sz w:val="22"/>
          <w:szCs w:val="22"/>
        </w:rPr>
        <w:fldChar w:fldCharType="end"/>
      </w:r>
      <w:r w:rsidR="00B72FBB">
        <w:rPr>
          <w:sz w:val="22"/>
          <w:szCs w:val="22"/>
        </w:rPr>
        <w:t>)</w:t>
      </w:r>
      <w:r w:rsidR="00101E13">
        <w:rPr>
          <w:sz w:val="22"/>
          <w:szCs w:val="22"/>
        </w:rPr>
        <w:t>.</w:t>
      </w:r>
      <w:r w:rsidR="00AC4D6C">
        <w:rPr>
          <w:sz w:val="22"/>
          <w:szCs w:val="22"/>
        </w:rPr>
        <w:t xml:space="preserve"> With the existing design, assuming each CG is configured to carry </w:t>
      </w:r>
      <w:r w:rsidR="00CE7510">
        <w:rPr>
          <w:sz w:val="22"/>
          <w:szCs w:val="22"/>
        </w:rPr>
        <w:t xml:space="preserve">the expected payload for each flow, </w:t>
      </w:r>
      <w:r w:rsidR="00AC4D6C">
        <w:rPr>
          <w:sz w:val="22"/>
          <w:szCs w:val="22"/>
        </w:rPr>
        <w:t xml:space="preserve">the UE would not be able to transmit </w:t>
      </w:r>
      <w:r w:rsidR="00CE7510">
        <w:rPr>
          <w:sz w:val="22"/>
          <w:szCs w:val="22"/>
        </w:rPr>
        <w:t xml:space="preserve">the traffic from multiple flows using </w:t>
      </w:r>
      <w:r w:rsidR="00095B5B">
        <w:rPr>
          <w:sz w:val="22"/>
          <w:szCs w:val="22"/>
        </w:rPr>
        <w:t xml:space="preserve">any </w:t>
      </w:r>
      <w:r w:rsidR="00CE7510">
        <w:rPr>
          <w:sz w:val="22"/>
          <w:szCs w:val="22"/>
        </w:rPr>
        <w:t>one of the CGs.</w:t>
      </w:r>
    </w:p>
    <w:p w14:paraId="01BBB091" w14:textId="369774A6" w:rsidR="00B73442" w:rsidRDefault="00095B5B" w:rsidP="004C351C">
      <w:pPr>
        <w:rPr>
          <w:sz w:val="22"/>
          <w:szCs w:val="22"/>
        </w:rPr>
      </w:pPr>
      <w:r>
        <w:rPr>
          <w:sz w:val="22"/>
          <w:szCs w:val="22"/>
        </w:rPr>
        <w:t xml:space="preserve">One possible way to get around the issue is to </w:t>
      </w:r>
      <w:r w:rsidR="00B72FBB">
        <w:rPr>
          <w:sz w:val="22"/>
          <w:szCs w:val="22"/>
        </w:rPr>
        <w:t xml:space="preserve">configure an additional CG (CG3 as shown in </w:t>
      </w:r>
      <w:r w:rsidR="00B72FBB">
        <w:rPr>
          <w:sz w:val="22"/>
          <w:szCs w:val="22"/>
        </w:rPr>
        <w:fldChar w:fldCharType="begin"/>
      </w:r>
      <w:r w:rsidR="00B72FBB">
        <w:rPr>
          <w:sz w:val="22"/>
          <w:szCs w:val="22"/>
        </w:rPr>
        <w:instrText xml:space="preserve"> REF _Ref47571638 \h </w:instrText>
      </w:r>
      <w:r w:rsidR="00B72FBB">
        <w:rPr>
          <w:sz w:val="22"/>
          <w:szCs w:val="22"/>
        </w:rPr>
      </w:r>
      <w:r w:rsidR="00B72FBB">
        <w:rPr>
          <w:sz w:val="22"/>
          <w:szCs w:val="22"/>
        </w:rPr>
        <w:fldChar w:fldCharType="separate"/>
      </w:r>
      <w:r w:rsidR="00B72FBB" w:rsidRPr="00FB25FE">
        <w:rPr>
          <w:sz w:val="22"/>
          <w:szCs w:val="22"/>
        </w:rPr>
        <w:t xml:space="preserve">Figure </w:t>
      </w:r>
      <w:r w:rsidR="00B72FBB">
        <w:rPr>
          <w:noProof/>
          <w:sz w:val="22"/>
          <w:szCs w:val="22"/>
        </w:rPr>
        <w:t>2</w:t>
      </w:r>
      <w:r w:rsidR="00B72FBB">
        <w:rPr>
          <w:sz w:val="22"/>
          <w:szCs w:val="22"/>
        </w:rPr>
        <w:fldChar w:fldCharType="end"/>
      </w:r>
      <w:r w:rsidR="00B72FBB">
        <w:rPr>
          <w:sz w:val="22"/>
          <w:szCs w:val="22"/>
        </w:rPr>
        <w:t>), which covers the overlapping occasions with a larger resource allocation to carry the traffic from both flows.</w:t>
      </w:r>
      <w:r w:rsidR="008D2234">
        <w:rPr>
          <w:sz w:val="22"/>
          <w:szCs w:val="22"/>
        </w:rPr>
        <w:t xml:space="preserve"> Then in the overlapping occasions, the UE can choose to use CG3 instead of CG1 or CG2. However, </w:t>
      </w:r>
      <w:r w:rsidR="007259A6">
        <w:rPr>
          <w:sz w:val="22"/>
          <w:szCs w:val="22"/>
        </w:rPr>
        <w:t xml:space="preserve">this </w:t>
      </w:r>
      <w:r w:rsidR="009F1BA5">
        <w:rPr>
          <w:sz w:val="22"/>
          <w:szCs w:val="22"/>
        </w:rPr>
        <w:t xml:space="preserve">may </w:t>
      </w:r>
      <w:r w:rsidR="007259A6">
        <w:rPr>
          <w:sz w:val="22"/>
          <w:szCs w:val="22"/>
        </w:rPr>
        <w:t>require more resources to be configured</w:t>
      </w:r>
      <w:r w:rsidR="009F1BA5">
        <w:rPr>
          <w:sz w:val="22"/>
          <w:szCs w:val="22"/>
        </w:rPr>
        <w:t>/reserved</w:t>
      </w:r>
      <w:r w:rsidR="007259A6">
        <w:rPr>
          <w:sz w:val="22"/>
          <w:szCs w:val="22"/>
        </w:rPr>
        <w:t xml:space="preserve"> for CG</w:t>
      </w:r>
      <w:r w:rsidR="009F1BA5">
        <w:rPr>
          <w:sz w:val="22"/>
          <w:szCs w:val="22"/>
        </w:rPr>
        <w:t>s</w:t>
      </w:r>
      <w:r w:rsidR="007259A6">
        <w:rPr>
          <w:sz w:val="22"/>
          <w:szCs w:val="22"/>
        </w:rPr>
        <w:t xml:space="preserve">, which is not resource efficient. In addition, as the number of CG configurations increase, the overlapping situation may become more complicated, and the </w:t>
      </w:r>
      <w:r w:rsidR="00F56788">
        <w:rPr>
          <w:sz w:val="22"/>
          <w:szCs w:val="22"/>
        </w:rPr>
        <w:t xml:space="preserve">configuration of additional CGs to handle the overlapping </w:t>
      </w:r>
      <w:r w:rsidR="00F56788">
        <w:rPr>
          <w:sz w:val="22"/>
          <w:szCs w:val="22"/>
        </w:rPr>
        <w:lastRenderedPageBreak/>
        <w:t xml:space="preserve">occasions also becomes more complicated. </w:t>
      </w:r>
      <w:r w:rsidR="00996BA2">
        <w:rPr>
          <w:sz w:val="22"/>
          <w:szCs w:val="22"/>
        </w:rPr>
        <w:t xml:space="preserve">The additional CGs that can be configured </w:t>
      </w:r>
      <w:r w:rsidR="00F56788">
        <w:rPr>
          <w:sz w:val="22"/>
          <w:szCs w:val="22"/>
        </w:rPr>
        <w:t>may also be limited by the number of CGs a UE can support.</w:t>
      </w:r>
    </w:p>
    <w:p w14:paraId="7A3328CC" w14:textId="17B10EED" w:rsidR="00AC4D6C" w:rsidRDefault="00AC4D6C" w:rsidP="004C351C">
      <w:pPr>
        <w:rPr>
          <w:sz w:val="22"/>
          <w:szCs w:val="22"/>
        </w:rPr>
      </w:pPr>
    </w:p>
    <w:p w14:paraId="7E965477" w14:textId="733F531C" w:rsidR="00AC4D6C" w:rsidRPr="00920039" w:rsidRDefault="00AC4D6C" w:rsidP="00AC4D6C">
      <w:pPr>
        <w:jc w:val="center"/>
        <w:rPr>
          <w:sz w:val="22"/>
          <w:szCs w:val="22"/>
        </w:rPr>
      </w:pPr>
      <w:r w:rsidRPr="00AC4D6C">
        <w:rPr>
          <w:noProof/>
          <w:sz w:val="22"/>
          <w:szCs w:val="22"/>
        </w:rPr>
        <w:drawing>
          <wp:inline distT="0" distB="0" distL="0" distR="0" wp14:anchorId="5F644D29" wp14:editId="650BF2B4">
            <wp:extent cx="4819338" cy="1826219"/>
            <wp:effectExtent l="0" t="0" r="0" b="3175"/>
            <wp:docPr id="3" name="Picture 3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social media pos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12271" cy="1861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F95D9E" w14:textId="63A5C3DB" w:rsidR="007E766B" w:rsidRPr="00FB25FE" w:rsidRDefault="007E766B" w:rsidP="007E766B">
      <w:pPr>
        <w:pStyle w:val="Caption"/>
        <w:rPr>
          <w:sz w:val="21"/>
          <w:szCs w:val="21"/>
        </w:rPr>
      </w:pPr>
      <w:bookmarkStart w:id="1" w:name="_Ref47571638"/>
      <w:r w:rsidRPr="00FB25FE">
        <w:rPr>
          <w:sz w:val="22"/>
          <w:szCs w:val="22"/>
        </w:rPr>
        <w:t xml:space="preserve">Figure </w:t>
      </w:r>
      <w:r w:rsidRPr="00FB25FE">
        <w:rPr>
          <w:sz w:val="22"/>
          <w:szCs w:val="22"/>
        </w:rPr>
        <w:fldChar w:fldCharType="begin"/>
      </w:r>
      <w:r w:rsidRPr="00FB25FE">
        <w:rPr>
          <w:sz w:val="22"/>
          <w:szCs w:val="22"/>
        </w:rPr>
        <w:instrText xml:space="preserve"> SEQ Figure \* ARABIC </w:instrText>
      </w:r>
      <w:r w:rsidRPr="00FB25FE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 w:rsidRPr="00FB25FE">
        <w:rPr>
          <w:sz w:val="22"/>
          <w:szCs w:val="22"/>
        </w:rPr>
        <w:fldChar w:fldCharType="end"/>
      </w:r>
      <w:bookmarkEnd w:id="1"/>
      <w:r w:rsidRPr="00FB25FE">
        <w:rPr>
          <w:sz w:val="22"/>
          <w:szCs w:val="22"/>
        </w:rPr>
        <w:t xml:space="preserve"> </w:t>
      </w:r>
      <w:r w:rsidR="00095B5B">
        <w:rPr>
          <w:sz w:val="22"/>
          <w:szCs w:val="22"/>
        </w:rPr>
        <w:t>The overlapping of multiple CG configurations</w:t>
      </w:r>
    </w:p>
    <w:p w14:paraId="7753FDF7" w14:textId="5EEE7E13" w:rsidR="00DE0071" w:rsidRDefault="00377F3E" w:rsidP="004C351C">
      <w:pPr>
        <w:rPr>
          <w:sz w:val="22"/>
          <w:szCs w:val="22"/>
        </w:rPr>
      </w:pPr>
      <w:r>
        <w:rPr>
          <w:sz w:val="22"/>
          <w:szCs w:val="22"/>
        </w:rPr>
        <w:t xml:space="preserve">The framework of NR-U CG design provides a very good foundation to address such an issue. </w:t>
      </w:r>
      <w:r w:rsidR="00030E04" w:rsidRPr="00AC2073">
        <w:rPr>
          <w:b/>
          <w:bCs/>
          <w:sz w:val="22"/>
          <w:szCs w:val="22"/>
        </w:rPr>
        <w:t>With CG-UCI being transmitted by the UE together with CG, the UE can have some freedom adapting the transmission parameters</w:t>
      </w:r>
      <w:r w:rsidR="0061312E" w:rsidRPr="00AC2073">
        <w:rPr>
          <w:b/>
          <w:bCs/>
          <w:sz w:val="22"/>
          <w:szCs w:val="22"/>
        </w:rPr>
        <w:t xml:space="preserve"> for the traffic flows</w:t>
      </w:r>
      <w:r w:rsidR="009B2893" w:rsidRPr="00AC2073">
        <w:rPr>
          <w:b/>
          <w:bCs/>
          <w:sz w:val="22"/>
          <w:szCs w:val="22"/>
        </w:rPr>
        <w:t xml:space="preserve">, and then provide these parameters to the </w:t>
      </w:r>
      <w:proofErr w:type="spellStart"/>
      <w:r w:rsidR="009B2893" w:rsidRPr="00AC2073">
        <w:rPr>
          <w:b/>
          <w:bCs/>
          <w:sz w:val="22"/>
          <w:szCs w:val="22"/>
        </w:rPr>
        <w:t>gNB</w:t>
      </w:r>
      <w:proofErr w:type="spellEnd"/>
      <w:r w:rsidR="009B2893" w:rsidRPr="00AC2073">
        <w:rPr>
          <w:b/>
          <w:bCs/>
          <w:sz w:val="22"/>
          <w:szCs w:val="22"/>
        </w:rPr>
        <w:t xml:space="preserve"> as part of CG-UCI to avoid blind detection on data transmission at the </w:t>
      </w:r>
      <w:proofErr w:type="spellStart"/>
      <w:r w:rsidR="009B2893" w:rsidRPr="00AC2073">
        <w:rPr>
          <w:b/>
          <w:bCs/>
          <w:sz w:val="22"/>
          <w:szCs w:val="22"/>
        </w:rPr>
        <w:t>gNB</w:t>
      </w:r>
      <w:proofErr w:type="spellEnd"/>
      <w:r w:rsidR="009B2893" w:rsidRPr="00AC2073">
        <w:rPr>
          <w:b/>
          <w:bCs/>
          <w:sz w:val="22"/>
          <w:szCs w:val="22"/>
        </w:rPr>
        <w:t>.</w:t>
      </w:r>
      <w:r w:rsidR="009B2893">
        <w:rPr>
          <w:sz w:val="22"/>
          <w:szCs w:val="22"/>
        </w:rPr>
        <w:t xml:space="preserve"> The most straightforward example is </w:t>
      </w:r>
      <w:r w:rsidR="009B2893" w:rsidRPr="00A95531">
        <w:rPr>
          <w:b/>
          <w:bCs/>
          <w:sz w:val="22"/>
          <w:szCs w:val="22"/>
        </w:rPr>
        <w:t>MCS</w:t>
      </w:r>
      <w:r w:rsidR="009B2893">
        <w:rPr>
          <w:sz w:val="22"/>
          <w:szCs w:val="22"/>
        </w:rPr>
        <w:t>.</w:t>
      </w:r>
      <w:r w:rsidR="006F05E2">
        <w:rPr>
          <w:sz w:val="22"/>
          <w:szCs w:val="22"/>
        </w:rPr>
        <w:t xml:space="preserve"> For example, we have two CG configurations for an audio flow and a video flow, respectively, that overlaps at certain occasions. </w:t>
      </w:r>
      <w:r w:rsidR="00A95531">
        <w:rPr>
          <w:sz w:val="22"/>
          <w:szCs w:val="22"/>
        </w:rPr>
        <w:t>At these occasions, the UE can choose the CG with more resources (the one for video flow</w:t>
      </w:r>
      <w:proofErr w:type="gramStart"/>
      <w:r w:rsidR="00A95531">
        <w:rPr>
          <w:sz w:val="22"/>
          <w:szCs w:val="22"/>
        </w:rPr>
        <w:t>), and</w:t>
      </w:r>
      <w:proofErr w:type="gramEnd"/>
      <w:r w:rsidR="00A95531">
        <w:rPr>
          <w:sz w:val="22"/>
          <w:szCs w:val="22"/>
        </w:rPr>
        <w:t xml:space="preserve"> choose a </w:t>
      </w:r>
      <w:r w:rsidR="005626CC">
        <w:rPr>
          <w:sz w:val="22"/>
          <w:szCs w:val="22"/>
        </w:rPr>
        <w:t xml:space="preserve">slightly </w:t>
      </w:r>
      <w:r w:rsidR="004A299F">
        <w:rPr>
          <w:sz w:val="22"/>
          <w:szCs w:val="22"/>
        </w:rPr>
        <w:t xml:space="preserve">higher </w:t>
      </w:r>
      <w:r w:rsidR="00A95531">
        <w:rPr>
          <w:sz w:val="22"/>
          <w:szCs w:val="22"/>
        </w:rPr>
        <w:t>MCS level that can accommodate the traffic for both flows</w:t>
      </w:r>
      <w:r w:rsidR="005626CC">
        <w:rPr>
          <w:sz w:val="22"/>
          <w:szCs w:val="22"/>
        </w:rPr>
        <w:t xml:space="preserve">. With the higher MCS level, the UE can also adjust transmit power accordingly to </w:t>
      </w:r>
      <w:r w:rsidR="004A6ADD">
        <w:rPr>
          <w:sz w:val="22"/>
          <w:szCs w:val="22"/>
        </w:rPr>
        <w:t xml:space="preserve">ensure </w:t>
      </w:r>
      <w:r w:rsidR="00DE0071">
        <w:rPr>
          <w:sz w:val="22"/>
          <w:szCs w:val="22"/>
        </w:rPr>
        <w:t>decoding</w:t>
      </w:r>
      <w:r w:rsidR="004A6ADD">
        <w:rPr>
          <w:sz w:val="22"/>
          <w:szCs w:val="22"/>
        </w:rPr>
        <w:t xml:space="preserve"> performance</w:t>
      </w:r>
      <w:r w:rsidR="00DE0071">
        <w:rPr>
          <w:sz w:val="22"/>
          <w:szCs w:val="22"/>
        </w:rPr>
        <w:t>.</w:t>
      </w:r>
      <w:r w:rsidR="004F4962">
        <w:rPr>
          <w:sz w:val="22"/>
          <w:szCs w:val="22"/>
        </w:rPr>
        <w:t xml:space="preserve"> </w:t>
      </w:r>
      <w:r w:rsidR="00DE0071">
        <w:rPr>
          <w:sz w:val="22"/>
          <w:szCs w:val="22"/>
        </w:rPr>
        <w:t xml:space="preserve">Some configurations can be provided </w:t>
      </w:r>
      <w:r w:rsidR="0001228F">
        <w:rPr>
          <w:sz w:val="22"/>
          <w:szCs w:val="22"/>
        </w:rPr>
        <w:t>by</w:t>
      </w:r>
      <w:r w:rsidR="00DE0071">
        <w:rPr>
          <w:sz w:val="22"/>
          <w:szCs w:val="22"/>
        </w:rPr>
        <w:t xml:space="preserve"> the </w:t>
      </w:r>
      <w:proofErr w:type="spellStart"/>
      <w:r w:rsidR="00DE0071">
        <w:rPr>
          <w:sz w:val="22"/>
          <w:szCs w:val="22"/>
        </w:rPr>
        <w:t>gNB</w:t>
      </w:r>
      <w:proofErr w:type="spellEnd"/>
      <w:r w:rsidR="00DE0071">
        <w:rPr>
          <w:sz w:val="22"/>
          <w:szCs w:val="22"/>
        </w:rPr>
        <w:t xml:space="preserve"> to control the range </w:t>
      </w:r>
      <w:r w:rsidR="003E34E2">
        <w:rPr>
          <w:sz w:val="22"/>
          <w:szCs w:val="22"/>
        </w:rPr>
        <w:t>that a UE can adapt, e.g. the set of allowed MCS values.</w:t>
      </w:r>
    </w:p>
    <w:p w14:paraId="51BA3358" w14:textId="77777777" w:rsidR="009F3633" w:rsidRDefault="004F4962" w:rsidP="004C351C">
      <w:pPr>
        <w:rPr>
          <w:sz w:val="22"/>
          <w:szCs w:val="22"/>
        </w:rPr>
      </w:pPr>
      <w:r>
        <w:rPr>
          <w:sz w:val="22"/>
          <w:szCs w:val="22"/>
        </w:rPr>
        <w:t>The idea of allowing the UE to autonomously choose MCS for CG is not new, and it has been discussed before</w:t>
      </w:r>
      <w:r w:rsidR="003C6332">
        <w:rPr>
          <w:sz w:val="22"/>
          <w:szCs w:val="22"/>
        </w:rPr>
        <w:t xml:space="preserve"> in both NR-U and URLLC. </w:t>
      </w:r>
      <w:r w:rsidR="00231214">
        <w:rPr>
          <w:sz w:val="22"/>
          <w:szCs w:val="22"/>
        </w:rPr>
        <w:t>There were two main concerns:</w:t>
      </w:r>
    </w:p>
    <w:p w14:paraId="1D9102A7" w14:textId="77777777" w:rsidR="00B90FAE" w:rsidRDefault="00231214" w:rsidP="009F3633">
      <w:pPr>
        <w:pStyle w:val="ListParagraph"/>
        <w:numPr>
          <w:ilvl w:val="0"/>
          <w:numId w:val="42"/>
        </w:numPr>
        <w:ind w:leftChars="0"/>
        <w:rPr>
          <w:sz w:val="22"/>
          <w:szCs w:val="22"/>
        </w:rPr>
      </w:pPr>
      <w:proofErr w:type="spellStart"/>
      <w:r w:rsidRPr="009F3633">
        <w:rPr>
          <w:sz w:val="22"/>
          <w:szCs w:val="22"/>
        </w:rPr>
        <w:t>gNB</w:t>
      </w:r>
      <w:proofErr w:type="spellEnd"/>
      <w:r w:rsidRPr="009F3633">
        <w:rPr>
          <w:sz w:val="22"/>
          <w:szCs w:val="22"/>
        </w:rPr>
        <w:t xml:space="preserve"> complexity. </w:t>
      </w:r>
      <w:r w:rsidR="009F3633">
        <w:rPr>
          <w:sz w:val="22"/>
          <w:szCs w:val="22"/>
        </w:rPr>
        <w:t xml:space="preserve">The concern was that it may cause too much additional </w:t>
      </w:r>
      <w:proofErr w:type="spellStart"/>
      <w:r w:rsidR="009F3633">
        <w:rPr>
          <w:sz w:val="22"/>
          <w:szCs w:val="22"/>
        </w:rPr>
        <w:t>gNB</w:t>
      </w:r>
      <w:proofErr w:type="spellEnd"/>
      <w:r w:rsidR="009F3633">
        <w:rPr>
          <w:sz w:val="22"/>
          <w:szCs w:val="22"/>
        </w:rPr>
        <w:t xml:space="preserve"> complexity in decoding. </w:t>
      </w:r>
      <w:r w:rsidR="007575D5">
        <w:rPr>
          <w:sz w:val="22"/>
          <w:szCs w:val="22"/>
        </w:rPr>
        <w:t xml:space="preserve">However, </w:t>
      </w:r>
      <w:r w:rsidR="0067671E">
        <w:rPr>
          <w:sz w:val="22"/>
          <w:szCs w:val="22"/>
        </w:rPr>
        <w:t xml:space="preserve">as all the UE transmission parameters are carried in </w:t>
      </w:r>
      <w:r w:rsidR="00CF58B0">
        <w:rPr>
          <w:sz w:val="22"/>
          <w:szCs w:val="22"/>
        </w:rPr>
        <w:t xml:space="preserve">CG-UCI, there is no need for blind detection/decoding at the </w:t>
      </w:r>
      <w:proofErr w:type="spellStart"/>
      <w:r w:rsidR="00CF58B0">
        <w:rPr>
          <w:sz w:val="22"/>
          <w:szCs w:val="22"/>
        </w:rPr>
        <w:t>gNB</w:t>
      </w:r>
      <w:proofErr w:type="spellEnd"/>
      <w:r w:rsidR="00CF58B0">
        <w:rPr>
          <w:sz w:val="22"/>
          <w:szCs w:val="22"/>
        </w:rPr>
        <w:t xml:space="preserve">. </w:t>
      </w:r>
      <w:r w:rsidR="006317A9">
        <w:rPr>
          <w:sz w:val="22"/>
          <w:szCs w:val="22"/>
        </w:rPr>
        <w:t xml:space="preserve">The </w:t>
      </w:r>
      <w:proofErr w:type="spellStart"/>
      <w:r w:rsidR="006317A9">
        <w:rPr>
          <w:sz w:val="22"/>
          <w:szCs w:val="22"/>
        </w:rPr>
        <w:t>gNB</w:t>
      </w:r>
      <w:proofErr w:type="spellEnd"/>
      <w:r w:rsidR="006317A9">
        <w:rPr>
          <w:sz w:val="22"/>
          <w:szCs w:val="22"/>
        </w:rPr>
        <w:t xml:space="preserve"> could further restrict the </w:t>
      </w:r>
      <w:r w:rsidR="00B560A0">
        <w:rPr>
          <w:sz w:val="22"/>
          <w:szCs w:val="22"/>
        </w:rPr>
        <w:t>MCS values the UE can choose from</w:t>
      </w:r>
      <w:r w:rsidR="00B90FAE">
        <w:rPr>
          <w:sz w:val="22"/>
          <w:szCs w:val="22"/>
        </w:rPr>
        <w:t>.</w:t>
      </w:r>
    </w:p>
    <w:p w14:paraId="4ECC5B30" w14:textId="77777777" w:rsidR="00301E14" w:rsidRDefault="00B90FAE" w:rsidP="009F3633">
      <w:pPr>
        <w:pStyle w:val="ListParagraph"/>
        <w:numPr>
          <w:ilvl w:val="0"/>
          <w:numId w:val="42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 xml:space="preserve">Reliability of UCI. This was raised as a strong concern in URLLC discussion. </w:t>
      </w:r>
      <w:r w:rsidR="00FB40CD">
        <w:rPr>
          <w:sz w:val="22"/>
          <w:szCs w:val="22"/>
        </w:rPr>
        <w:t xml:space="preserve">However, for unlicensed spectrum, CG-UCI is already present to address the LBT issue. </w:t>
      </w:r>
      <w:r w:rsidR="005D4684">
        <w:rPr>
          <w:sz w:val="22"/>
          <w:szCs w:val="22"/>
        </w:rPr>
        <w:t>As long as the payload size increase is not significant, the beta offset can be configured properly to ensure the UCI performance.</w:t>
      </w:r>
    </w:p>
    <w:p w14:paraId="6A55C2C5" w14:textId="4FBF23D0" w:rsidR="004F4962" w:rsidRPr="00301E14" w:rsidRDefault="00301E14" w:rsidP="00301E14">
      <w:pPr>
        <w:rPr>
          <w:sz w:val="22"/>
          <w:szCs w:val="22"/>
        </w:rPr>
      </w:pPr>
      <w:r>
        <w:rPr>
          <w:sz w:val="22"/>
          <w:szCs w:val="22"/>
        </w:rPr>
        <w:t xml:space="preserve">Supporting autonomous MCS adaptation at the UE is an efficient way to address the </w:t>
      </w:r>
      <w:r w:rsidR="005A56F0">
        <w:rPr>
          <w:sz w:val="22"/>
          <w:szCs w:val="22"/>
        </w:rPr>
        <w:t xml:space="preserve">CG overlapping issue. It can additionally address </w:t>
      </w:r>
      <w:r w:rsidR="005317B5">
        <w:rPr>
          <w:sz w:val="22"/>
          <w:szCs w:val="22"/>
        </w:rPr>
        <w:t xml:space="preserve">the drawback of CG that </w:t>
      </w:r>
      <w:proofErr w:type="spellStart"/>
      <w:r w:rsidR="005317B5">
        <w:rPr>
          <w:sz w:val="22"/>
          <w:szCs w:val="22"/>
        </w:rPr>
        <w:t>gNB</w:t>
      </w:r>
      <w:proofErr w:type="spellEnd"/>
      <w:r w:rsidR="005317B5">
        <w:rPr>
          <w:sz w:val="22"/>
          <w:szCs w:val="22"/>
        </w:rPr>
        <w:t xml:space="preserve"> cannot adapt the MCS dynamically, </w:t>
      </w:r>
      <w:r w:rsidR="00113257">
        <w:rPr>
          <w:sz w:val="22"/>
          <w:szCs w:val="22"/>
        </w:rPr>
        <w:t>by</w:t>
      </w:r>
      <w:r w:rsidR="005317B5">
        <w:rPr>
          <w:sz w:val="22"/>
          <w:szCs w:val="22"/>
        </w:rPr>
        <w:t xml:space="preserve"> allow</w:t>
      </w:r>
      <w:r w:rsidR="00113257">
        <w:rPr>
          <w:sz w:val="22"/>
          <w:szCs w:val="22"/>
        </w:rPr>
        <w:t>ing</w:t>
      </w:r>
      <w:r w:rsidR="005317B5">
        <w:rPr>
          <w:sz w:val="22"/>
          <w:szCs w:val="22"/>
        </w:rPr>
        <w:t xml:space="preserve"> the UE to adapt by itself based on the RF condition change. This further improves the efficiency.</w:t>
      </w:r>
      <w:r w:rsidR="00C92237">
        <w:rPr>
          <w:sz w:val="22"/>
          <w:szCs w:val="22"/>
        </w:rPr>
        <w:t xml:space="preserve"> </w:t>
      </w:r>
      <w:r w:rsidR="00BE610A">
        <w:rPr>
          <w:sz w:val="22"/>
          <w:szCs w:val="22"/>
        </w:rPr>
        <w:t xml:space="preserve">Other than MCS, other parameters may also be </w:t>
      </w:r>
      <w:r w:rsidR="00C92237">
        <w:rPr>
          <w:sz w:val="22"/>
          <w:szCs w:val="22"/>
        </w:rPr>
        <w:t>considered for</w:t>
      </w:r>
      <w:r w:rsidR="00BE610A">
        <w:rPr>
          <w:sz w:val="22"/>
          <w:szCs w:val="22"/>
        </w:rPr>
        <w:t xml:space="preserve"> adap</w:t>
      </w:r>
      <w:r w:rsidR="00C92237">
        <w:rPr>
          <w:sz w:val="22"/>
          <w:szCs w:val="22"/>
        </w:rPr>
        <w:t>ta</w:t>
      </w:r>
      <w:r w:rsidR="00BE610A">
        <w:rPr>
          <w:sz w:val="22"/>
          <w:szCs w:val="22"/>
        </w:rPr>
        <w:t>t</w:t>
      </w:r>
      <w:r w:rsidR="00C92237">
        <w:rPr>
          <w:sz w:val="22"/>
          <w:szCs w:val="22"/>
        </w:rPr>
        <w:t>ion</w:t>
      </w:r>
      <w:r w:rsidR="00BE610A">
        <w:rPr>
          <w:sz w:val="22"/>
          <w:szCs w:val="22"/>
        </w:rPr>
        <w:t xml:space="preserve"> such as the transmission duration.</w:t>
      </w:r>
      <w:r w:rsidR="00B560A0" w:rsidRPr="00301E14">
        <w:rPr>
          <w:sz w:val="22"/>
          <w:szCs w:val="22"/>
        </w:rPr>
        <w:t xml:space="preserve"> </w:t>
      </w:r>
    </w:p>
    <w:p w14:paraId="1EF89C94" w14:textId="10881D02" w:rsidR="00F56788" w:rsidRPr="004C351C" w:rsidRDefault="005141A2" w:rsidP="004C351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2-1: Consider </w:t>
      </w:r>
      <w:r w:rsidR="00113257">
        <w:rPr>
          <w:b/>
          <w:bCs/>
          <w:sz w:val="22"/>
          <w:szCs w:val="22"/>
        </w:rPr>
        <w:t>enhanced CG-UCI on unlicensed spectrum</w:t>
      </w:r>
      <w:r w:rsidR="00BC7B58">
        <w:rPr>
          <w:b/>
          <w:bCs/>
          <w:sz w:val="22"/>
          <w:szCs w:val="22"/>
        </w:rPr>
        <w:t xml:space="preserve"> to allow the </w:t>
      </w:r>
      <w:r>
        <w:rPr>
          <w:b/>
          <w:bCs/>
          <w:sz w:val="22"/>
          <w:szCs w:val="22"/>
        </w:rPr>
        <w:t xml:space="preserve">UE </w:t>
      </w:r>
      <w:r w:rsidR="00BC7B58">
        <w:rPr>
          <w:b/>
          <w:bCs/>
          <w:sz w:val="22"/>
          <w:szCs w:val="22"/>
        </w:rPr>
        <w:t xml:space="preserve">to </w:t>
      </w:r>
      <w:r>
        <w:rPr>
          <w:b/>
          <w:bCs/>
          <w:sz w:val="22"/>
          <w:szCs w:val="22"/>
        </w:rPr>
        <w:t xml:space="preserve">autonomously </w:t>
      </w:r>
      <w:r w:rsidR="00BC7B58">
        <w:rPr>
          <w:b/>
          <w:bCs/>
          <w:sz w:val="22"/>
          <w:szCs w:val="22"/>
        </w:rPr>
        <w:t>adapt certain transmission parameters such as MCS.</w:t>
      </w:r>
    </w:p>
    <w:p w14:paraId="5AF7F5BB" w14:textId="6CA59510" w:rsidR="00ED7653" w:rsidRDefault="00ED7653" w:rsidP="00032FD3">
      <w:pPr>
        <w:pStyle w:val="Heading1"/>
      </w:pPr>
      <w:r>
        <w:t>Conclusion</w:t>
      </w:r>
    </w:p>
    <w:p w14:paraId="2479DF4E" w14:textId="6F5B712E" w:rsidR="003105DC" w:rsidRDefault="002134C9" w:rsidP="009D1C4F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 w:rsidRPr="00CC1A38">
        <w:rPr>
          <w:sz w:val="22"/>
          <w:szCs w:val="22"/>
          <w:lang w:val="en-US"/>
        </w:rPr>
        <w:t xml:space="preserve">In this contribution, we discussed </w:t>
      </w:r>
      <w:r w:rsidR="004219D8">
        <w:rPr>
          <w:sz w:val="22"/>
          <w:szCs w:val="22"/>
          <w:lang w:val="en-US"/>
        </w:rPr>
        <w:t xml:space="preserve">the </w:t>
      </w:r>
      <w:r w:rsidR="00B869CD">
        <w:rPr>
          <w:sz w:val="22"/>
          <w:szCs w:val="22"/>
          <w:lang w:val="en-US"/>
        </w:rPr>
        <w:t>UE-initiated COT for FBE and potential configured grant</w:t>
      </w:r>
      <w:r w:rsidR="004219D8">
        <w:rPr>
          <w:sz w:val="22"/>
          <w:szCs w:val="22"/>
          <w:lang w:val="en-US"/>
        </w:rPr>
        <w:t xml:space="preserve"> enhancements </w:t>
      </w:r>
      <w:r w:rsidR="00B869CD">
        <w:rPr>
          <w:sz w:val="22"/>
          <w:szCs w:val="22"/>
          <w:lang w:val="en-US"/>
        </w:rPr>
        <w:t>for unlicensed spectrum,</w:t>
      </w:r>
      <w:r w:rsidR="00F50C9A">
        <w:rPr>
          <w:sz w:val="22"/>
          <w:szCs w:val="22"/>
          <w:lang w:val="en-US"/>
        </w:rPr>
        <w:t xml:space="preserve"> and proposed the following</w:t>
      </w:r>
      <w:r w:rsidRPr="00CC1A38">
        <w:rPr>
          <w:sz w:val="22"/>
          <w:szCs w:val="22"/>
          <w:lang w:val="en-US"/>
        </w:rPr>
        <w:t>:</w:t>
      </w:r>
    </w:p>
    <w:p w14:paraId="4850E954" w14:textId="77777777" w:rsidR="004A299F" w:rsidRPr="005D72B4" w:rsidRDefault="004A299F" w:rsidP="004A299F">
      <w:pPr>
        <w:rPr>
          <w:b/>
          <w:bCs/>
          <w:sz w:val="22"/>
          <w:szCs w:val="22"/>
          <w:lang w:val="en-GB"/>
        </w:rPr>
      </w:pPr>
      <w:r w:rsidRPr="005D72B4">
        <w:rPr>
          <w:b/>
          <w:bCs/>
          <w:sz w:val="22"/>
          <w:szCs w:val="22"/>
          <w:lang w:val="en-GB"/>
        </w:rPr>
        <w:lastRenderedPageBreak/>
        <w:t>Proposal 1</w:t>
      </w:r>
      <w:r>
        <w:rPr>
          <w:b/>
          <w:bCs/>
          <w:sz w:val="22"/>
          <w:szCs w:val="22"/>
          <w:lang w:val="en-GB"/>
        </w:rPr>
        <w:t>-1</w:t>
      </w:r>
      <w:r w:rsidRPr="005D72B4">
        <w:rPr>
          <w:b/>
          <w:bCs/>
          <w:sz w:val="22"/>
          <w:szCs w:val="22"/>
          <w:lang w:val="en-GB"/>
        </w:rPr>
        <w:t xml:space="preserve">: A default value for the period of UE’s FFP </w:t>
      </w:r>
      <w:r>
        <w:rPr>
          <w:b/>
          <w:bCs/>
          <w:sz w:val="22"/>
          <w:szCs w:val="22"/>
          <w:lang w:val="en-GB"/>
        </w:rPr>
        <w:t>is</w:t>
      </w:r>
      <w:r w:rsidRPr="005D72B4">
        <w:rPr>
          <w:b/>
          <w:bCs/>
          <w:sz w:val="22"/>
          <w:szCs w:val="22"/>
          <w:lang w:val="en-GB"/>
        </w:rPr>
        <w:t xml:space="preserve"> included in SIB-1. The period of UE’s FFP can be configured to a UE via UE-specific RRC </w:t>
      </w:r>
      <w:proofErr w:type="spellStart"/>
      <w:r w:rsidRPr="005D72B4">
        <w:rPr>
          <w:b/>
          <w:bCs/>
          <w:sz w:val="22"/>
          <w:szCs w:val="22"/>
          <w:lang w:val="en-GB"/>
        </w:rPr>
        <w:t>signaling</w:t>
      </w:r>
      <w:proofErr w:type="spellEnd"/>
      <w:r w:rsidRPr="005D72B4">
        <w:rPr>
          <w:b/>
          <w:bCs/>
          <w:sz w:val="22"/>
          <w:szCs w:val="22"/>
          <w:lang w:val="en-GB"/>
        </w:rPr>
        <w:t>.</w:t>
      </w:r>
    </w:p>
    <w:p w14:paraId="631428C2" w14:textId="77777777" w:rsidR="004A299F" w:rsidRPr="005D72B4" w:rsidRDefault="004A299F" w:rsidP="004A299F">
      <w:pPr>
        <w:rPr>
          <w:b/>
          <w:bCs/>
          <w:sz w:val="22"/>
          <w:szCs w:val="22"/>
          <w:lang w:val="en-GB"/>
        </w:rPr>
      </w:pPr>
      <w:r w:rsidRPr="005D72B4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1-</w:t>
      </w:r>
      <w:r w:rsidRPr="005D72B4">
        <w:rPr>
          <w:b/>
          <w:bCs/>
          <w:sz w:val="22"/>
          <w:szCs w:val="22"/>
          <w:lang w:val="en-GB"/>
        </w:rPr>
        <w:t xml:space="preserve">2: The offset of UE’s FFP can be configured to a UE via UE-specific RRC </w:t>
      </w:r>
      <w:proofErr w:type="spellStart"/>
      <w:r w:rsidRPr="005D72B4">
        <w:rPr>
          <w:b/>
          <w:bCs/>
          <w:sz w:val="22"/>
          <w:szCs w:val="22"/>
          <w:lang w:val="en-GB"/>
        </w:rPr>
        <w:t>signaling</w:t>
      </w:r>
      <w:proofErr w:type="spellEnd"/>
      <w:r w:rsidRPr="005D72B4">
        <w:rPr>
          <w:b/>
          <w:bCs/>
          <w:sz w:val="22"/>
          <w:szCs w:val="22"/>
          <w:lang w:val="en-GB"/>
        </w:rPr>
        <w:t>. FFS whether/how to define/signal a default offset.</w:t>
      </w:r>
    </w:p>
    <w:p w14:paraId="1D11FFAE" w14:textId="77777777" w:rsidR="00762DEA" w:rsidRPr="006D45C1" w:rsidRDefault="00762DEA" w:rsidP="00762DEA">
      <w:pPr>
        <w:spacing w:after="0"/>
        <w:rPr>
          <w:b/>
          <w:bCs/>
          <w:sz w:val="22"/>
          <w:szCs w:val="22"/>
        </w:rPr>
      </w:pPr>
      <w:r w:rsidRPr="006D45C1">
        <w:rPr>
          <w:b/>
          <w:bCs/>
          <w:sz w:val="22"/>
          <w:szCs w:val="22"/>
        </w:rPr>
        <w:t>Proposal 1-3: A UE is allowed to perform LBT for UE-initiated COT if:</w:t>
      </w:r>
    </w:p>
    <w:p w14:paraId="568A674A" w14:textId="77777777" w:rsidR="00762DEA" w:rsidRPr="006D45C1" w:rsidRDefault="00762DEA" w:rsidP="00762DEA">
      <w:pPr>
        <w:pStyle w:val="ListParagraph"/>
        <w:numPr>
          <w:ilvl w:val="0"/>
          <w:numId w:val="41"/>
        </w:numPr>
        <w:spacing w:after="0"/>
        <w:ind w:leftChars="0"/>
        <w:rPr>
          <w:b/>
          <w:bCs/>
          <w:sz w:val="22"/>
          <w:szCs w:val="22"/>
        </w:rPr>
      </w:pPr>
      <w:r w:rsidRPr="006D45C1">
        <w:rPr>
          <w:b/>
          <w:bCs/>
          <w:sz w:val="22"/>
          <w:szCs w:val="22"/>
        </w:rPr>
        <w:t>Parameters for UE’s FFP are configured.</w:t>
      </w:r>
    </w:p>
    <w:p w14:paraId="16A95AC0" w14:textId="77777777" w:rsidR="00762DEA" w:rsidRPr="006D45C1" w:rsidRDefault="00762DEA" w:rsidP="00762DEA">
      <w:pPr>
        <w:pStyle w:val="ListParagraph"/>
        <w:numPr>
          <w:ilvl w:val="0"/>
          <w:numId w:val="41"/>
        </w:numPr>
        <w:spacing w:after="0"/>
        <w:ind w:leftChars="0"/>
        <w:rPr>
          <w:b/>
          <w:bCs/>
          <w:sz w:val="22"/>
          <w:szCs w:val="22"/>
        </w:rPr>
      </w:pPr>
      <w:r w:rsidRPr="006D45C1">
        <w:rPr>
          <w:b/>
          <w:bCs/>
          <w:sz w:val="22"/>
          <w:szCs w:val="22"/>
        </w:rPr>
        <w:t>The UE has not detected any DL signal before UL transmission in the overlapping DL FFP.</w:t>
      </w:r>
    </w:p>
    <w:p w14:paraId="7A0B3B8F" w14:textId="77777777" w:rsidR="00762DEA" w:rsidRPr="006D45C1" w:rsidRDefault="00762DEA" w:rsidP="00762DEA">
      <w:pPr>
        <w:pStyle w:val="ListParagraph"/>
        <w:numPr>
          <w:ilvl w:val="0"/>
          <w:numId w:val="41"/>
        </w:numPr>
        <w:spacing w:after="0"/>
        <w:ind w:leftChars="0"/>
        <w:rPr>
          <w:b/>
          <w:bCs/>
          <w:sz w:val="22"/>
          <w:szCs w:val="22"/>
        </w:rPr>
      </w:pPr>
      <w:r w:rsidRPr="006D45C1">
        <w:rPr>
          <w:b/>
          <w:bCs/>
          <w:sz w:val="22"/>
          <w:szCs w:val="22"/>
        </w:rPr>
        <w:t>The UE has a transmission starting at the UE’s FFP boundary.</w:t>
      </w:r>
    </w:p>
    <w:p w14:paraId="1BF8C58D" w14:textId="77777777" w:rsidR="00762DEA" w:rsidRPr="006D45C1" w:rsidRDefault="00762DEA" w:rsidP="00762DEA">
      <w:pPr>
        <w:pStyle w:val="ListParagraph"/>
        <w:numPr>
          <w:ilvl w:val="0"/>
          <w:numId w:val="41"/>
        </w:numPr>
        <w:spacing w:after="0"/>
        <w:ind w:leftChars="0"/>
        <w:rPr>
          <w:b/>
          <w:bCs/>
          <w:sz w:val="22"/>
          <w:szCs w:val="22"/>
        </w:rPr>
      </w:pPr>
      <w:r w:rsidRPr="006D45C1">
        <w:rPr>
          <w:b/>
          <w:bCs/>
          <w:sz w:val="22"/>
          <w:szCs w:val="22"/>
        </w:rPr>
        <w:t>FFS other conditions</w:t>
      </w:r>
    </w:p>
    <w:p w14:paraId="31BF7B94" w14:textId="77777777" w:rsidR="00762DEA" w:rsidRPr="006D45C1" w:rsidRDefault="00762DEA" w:rsidP="00762DEA">
      <w:pPr>
        <w:spacing w:before="120"/>
        <w:rPr>
          <w:b/>
          <w:bCs/>
          <w:sz w:val="22"/>
          <w:szCs w:val="22"/>
        </w:rPr>
      </w:pPr>
      <w:r w:rsidRPr="006D45C1">
        <w:rPr>
          <w:b/>
          <w:bCs/>
          <w:sz w:val="22"/>
          <w:szCs w:val="22"/>
        </w:rPr>
        <w:t xml:space="preserve">Proposal 1-4: At least PRACH, CG/DG-PUSCH, SR and HARQ-ACK should be allowed to </w:t>
      </w:r>
      <w:r>
        <w:rPr>
          <w:b/>
          <w:bCs/>
          <w:sz w:val="22"/>
          <w:szCs w:val="22"/>
        </w:rPr>
        <w:t>trigger</w:t>
      </w:r>
      <w:r w:rsidRPr="006D45C1">
        <w:rPr>
          <w:b/>
          <w:bCs/>
          <w:sz w:val="22"/>
          <w:szCs w:val="22"/>
        </w:rPr>
        <w:t xml:space="preserve"> UE-initiated COT. FFS other channels/signals.</w:t>
      </w:r>
    </w:p>
    <w:p w14:paraId="5B0E557D" w14:textId="77777777" w:rsidR="00762DEA" w:rsidRDefault="00762DEA" w:rsidP="00762DEA">
      <w:pPr>
        <w:rPr>
          <w:b/>
          <w:bCs/>
          <w:sz w:val="22"/>
          <w:szCs w:val="22"/>
        </w:rPr>
      </w:pPr>
      <w:r w:rsidRPr="00B869CD">
        <w:rPr>
          <w:b/>
          <w:bCs/>
          <w:sz w:val="22"/>
          <w:szCs w:val="22"/>
        </w:rPr>
        <w:t>Proposal 1-5: Consider supporting the configuration of a priority level restriction for PUSCH, SR, HARQ-ACK for triggering UE-initiated COT.</w:t>
      </w:r>
    </w:p>
    <w:p w14:paraId="67CF93D3" w14:textId="77777777" w:rsidR="00762DEA" w:rsidRDefault="00762DEA" w:rsidP="00762DEA">
      <w:pPr>
        <w:rPr>
          <w:b/>
          <w:bCs/>
          <w:sz w:val="22"/>
          <w:szCs w:val="22"/>
        </w:rPr>
      </w:pPr>
    </w:p>
    <w:p w14:paraId="26D70295" w14:textId="218AE067" w:rsidR="00762DEA" w:rsidRPr="004C351C" w:rsidRDefault="00762DEA" w:rsidP="00762DE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2-1: Consider enhanced CG-UCI on unlicensed spectrum to allow the UE to autonomously adapt certain transmission parameters such as MCS.</w:t>
      </w:r>
    </w:p>
    <w:p w14:paraId="0E58C0F5" w14:textId="77777777" w:rsidR="0061312E" w:rsidRPr="00F50C9A" w:rsidRDefault="0061312E" w:rsidP="009D1C4F">
      <w:pPr>
        <w:pStyle w:val="0Maintext"/>
        <w:spacing w:after="120" w:afterAutospacing="0" w:line="240" w:lineRule="auto"/>
        <w:ind w:firstLine="0"/>
        <w:rPr>
          <w:sz w:val="22"/>
          <w:szCs w:val="22"/>
        </w:rPr>
      </w:pPr>
    </w:p>
    <w:p w14:paraId="011FBF3D" w14:textId="77777777" w:rsidR="00F474AC" w:rsidRDefault="00F474AC" w:rsidP="00F474AC">
      <w:pPr>
        <w:pStyle w:val="Heading1"/>
      </w:pPr>
      <w:r>
        <w:t>Reference</w:t>
      </w:r>
    </w:p>
    <w:p w14:paraId="733F4436" w14:textId="407949ED" w:rsidR="00344198" w:rsidRPr="000E377B" w:rsidRDefault="00BF7A10" w:rsidP="00F474AC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r w:rsidRPr="00F25070">
        <w:rPr>
          <w:sz w:val="22"/>
          <w:szCs w:val="22"/>
        </w:rPr>
        <w:t>RP-</w:t>
      </w:r>
      <w:r w:rsidR="00190DF0">
        <w:rPr>
          <w:sz w:val="22"/>
          <w:szCs w:val="22"/>
        </w:rPr>
        <w:t>201310</w:t>
      </w:r>
      <w:r>
        <w:rPr>
          <w:sz w:val="22"/>
          <w:szCs w:val="22"/>
        </w:rPr>
        <w:t xml:space="preserve">, </w:t>
      </w:r>
      <w:r w:rsidR="00190DF0" w:rsidRPr="00190DF0">
        <w:rPr>
          <w:sz w:val="22"/>
          <w:szCs w:val="22"/>
        </w:rPr>
        <w:t>Revised WID: Enhanced Industrial Internet of Things (IoT) and ultra-reliable and low latency communication (URLLC) support for NR</w:t>
      </w:r>
      <w:r w:rsidR="00190DF0">
        <w:rPr>
          <w:sz w:val="22"/>
          <w:szCs w:val="22"/>
        </w:rPr>
        <w:t>, Nokia, Nokia Shanghai Bell,</w:t>
      </w:r>
      <w:r w:rsidR="00190DF0" w:rsidRPr="00190DF0">
        <w:rPr>
          <w:sz w:val="22"/>
          <w:szCs w:val="22"/>
        </w:rPr>
        <w:t xml:space="preserve"> </w:t>
      </w:r>
      <w:r>
        <w:rPr>
          <w:sz w:val="22"/>
          <w:szCs w:val="22"/>
        </w:rPr>
        <w:t>RAN#88</w:t>
      </w:r>
      <w:r w:rsidR="00847AB1">
        <w:rPr>
          <w:sz w:val="22"/>
          <w:szCs w:val="22"/>
        </w:rPr>
        <w:t>e</w:t>
      </w:r>
      <w:r>
        <w:rPr>
          <w:sz w:val="22"/>
          <w:szCs w:val="22"/>
        </w:rPr>
        <w:t>, June 2020.</w:t>
      </w:r>
    </w:p>
    <w:p w14:paraId="0815CE09" w14:textId="4314401C" w:rsidR="000E377B" w:rsidRDefault="00532EF9" w:rsidP="00F474AC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bookmarkStart w:id="2" w:name="_Ref47562033"/>
      <w:r w:rsidRPr="00532EF9">
        <w:rPr>
          <w:sz w:val="22"/>
          <w:szCs w:val="22"/>
          <w:lang w:val="en-GB"/>
        </w:rPr>
        <w:t>ETSI EN 301 893 V2.1.1</w:t>
      </w:r>
      <w:r>
        <w:rPr>
          <w:sz w:val="22"/>
          <w:szCs w:val="22"/>
          <w:lang w:val="en-GB"/>
        </w:rPr>
        <w:t xml:space="preserve">, </w:t>
      </w:r>
      <w:r w:rsidRPr="00532EF9">
        <w:rPr>
          <w:sz w:val="22"/>
          <w:szCs w:val="22"/>
        </w:rPr>
        <w:t>5 GHz RLAN;</w:t>
      </w:r>
      <w:r>
        <w:rPr>
          <w:sz w:val="22"/>
          <w:szCs w:val="22"/>
        </w:rPr>
        <w:t xml:space="preserve"> </w:t>
      </w:r>
      <w:proofErr w:type="spellStart"/>
      <w:r w:rsidRPr="00532EF9">
        <w:rPr>
          <w:sz w:val="22"/>
          <w:szCs w:val="22"/>
        </w:rPr>
        <w:t>Harmonised</w:t>
      </w:r>
      <w:proofErr w:type="spellEnd"/>
      <w:r w:rsidRPr="00532EF9">
        <w:rPr>
          <w:sz w:val="22"/>
          <w:szCs w:val="22"/>
        </w:rPr>
        <w:t xml:space="preserve"> Standard covering the essential requirements of article 3.2 of Directive 2014/53/EU</w:t>
      </w:r>
      <w:r w:rsidR="008A42D6">
        <w:rPr>
          <w:sz w:val="22"/>
          <w:szCs w:val="22"/>
        </w:rPr>
        <w:t>.</w:t>
      </w:r>
      <w:bookmarkEnd w:id="2"/>
    </w:p>
    <w:p w14:paraId="2ADAF866" w14:textId="2D7820BF" w:rsidR="00532EF9" w:rsidRDefault="00532EF9" w:rsidP="00532EF9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2"/>
          <w:szCs w:val="22"/>
          <w:lang w:val="en-GB"/>
        </w:rPr>
      </w:pPr>
    </w:p>
    <w:p w14:paraId="748D01FF" w14:textId="60927FD5" w:rsidR="00532EF9" w:rsidRDefault="00532EF9" w:rsidP="00532EF9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2"/>
          <w:szCs w:val="22"/>
          <w:lang w:val="en-GB"/>
        </w:rPr>
      </w:pPr>
    </w:p>
    <w:p w14:paraId="6F3EF34E" w14:textId="256137C7" w:rsidR="00532EF9" w:rsidRPr="00532EF9" w:rsidRDefault="00532EF9" w:rsidP="00532EF9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2"/>
          <w:szCs w:val="22"/>
        </w:rPr>
      </w:pPr>
    </w:p>
    <w:p w14:paraId="48D3502F" w14:textId="77777777" w:rsidR="002134C9" w:rsidRPr="00E55EB5" w:rsidRDefault="002134C9" w:rsidP="00041988">
      <w:pPr>
        <w:pStyle w:val="0Maintext"/>
        <w:spacing w:after="120" w:afterAutospacing="0" w:line="240" w:lineRule="auto"/>
        <w:rPr>
          <w:lang w:val="en-US"/>
        </w:rPr>
      </w:pPr>
    </w:p>
    <w:sectPr w:rsidR="002134C9" w:rsidRPr="00E55EB5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Sim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3C0000"/>
    <w:multiLevelType w:val="multilevel"/>
    <w:tmpl w:val="375A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9A6524"/>
    <w:multiLevelType w:val="hybridMultilevel"/>
    <w:tmpl w:val="DF987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E27A9"/>
    <w:multiLevelType w:val="hybridMultilevel"/>
    <w:tmpl w:val="4F84FC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15D11F0D"/>
    <w:multiLevelType w:val="multilevel"/>
    <w:tmpl w:val="D52EC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017501E"/>
    <w:multiLevelType w:val="hybridMultilevel"/>
    <w:tmpl w:val="8A3CB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365C7F"/>
    <w:multiLevelType w:val="multilevel"/>
    <w:tmpl w:val="8506A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B243D2"/>
    <w:multiLevelType w:val="multilevel"/>
    <w:tmpl w:val="02B41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BF62981"/>
    <w:multiLevelType w:val="hybridMultilevel"/>
    <w:tmpl w:val="FB9C1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8072A5"/>
    <w:multiLevelType w:val="multilevel"/>
    <w:tmpl w:val="FA063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DF67B60"/>
    <w:multiLevelType w:val="hybridMultilevel"/>
    <w:tmpl w:val="A90E1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458E9"/>
    <w:multiLevelType w:val="multilevel"/>
    <w:tmpl w:val="70F26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5AB1B07"/>
    <w:multiLevelType w:val="hybridMultilevel"/>
    <w:tmpl w:val="20E42C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B13BEF"/>
    <w:multiLevelType w:val="hybridMultilevel"/>
    <w:tmpl w:val="7602B8D2"/>
    <w:lvl w:ilvl="0" w:tplc="5DC25F4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80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83B645E"/>
    <w:multiLevelType w:val="hybridMultilevel"/>
    <w:tmpl w:val="A7866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E06B77"/>
    <w:multiLevelType w:val="hybridMultilevel"/>
    <w:tmpl w:val="ED80C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FE5879"/>
    <w:multiLevelType w:val="hybridMultilevel"/>
    <w:tmpl w:val="C8168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E65B5D"/>
    <w:multiLevelType w:val="hybridMultilevel"/>
    <w:tmpl w:val="94CE2E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A515B35"/>
    <w:multiLevelType w:val="multilevel"/>
    <w:tmpl w:val="A5926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CA04B14"/>
    <w:multiLevelType w:val="hybridMultilevel"/>
    <w:tmpl w:val="34C01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497815"/>
    <w:multiLevelType w:val="hybridMultilevel"/>
    <w:tmpl w:val="1E447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0D67511"/>
    <w:multiLevelType w:val="hybridMultilevel"/>
    <w:tmpl w:val="C1B25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C1573F"/>
    <w:multiLevelType w:val="hybridMultilevel"/>
    <w:tmpl w:val="BA5C0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387FA3"/>
    <w:multiLevelType w:val="hybridMultilevel"/>
    <w:tmpl w:val="CCCA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20352B"/>
    <w:multiLevelType w:val="hybridMultilevel"/>
    <w:tmpl w:val="DCC89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F7F50"/>
    <w:multiLevelType w:val="hybridMultilevel"/>
    <w:tmpl w:val="03B69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-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-3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</w:abstractNum>
  <w:abstractNum w:abstractNumId="40" w15:restartNumberingAfterBreak="0">
    <w:nsid w:val="74F76B33"/>
    <w:multiLevelType w:val="hybridMultilevel"/>
    <w:tmpl w:val="0CCE77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B4712F8"/>
    <w:multiLevelType w:val="hybridMultilevel"/>
    <w:tmpl w:val="F2565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1"/>
  </w:num>
  <w:num w:numId="4">
    <w:abstractNumId w:val="32"/>
  </w:num>
  <w:num w:numId="5">
    <w:abstractNumId w:val="36"/>
  </w:num>
  <w:num w:numId="6">
    <w:abstractNumId w:val="23"/>
  </w:num>
  <w:num w:numId="7">
    <w:abstractNumId w:val="33"/>
  </w:num>
  <w:num w:numId="8">
    <w:abstractNumId w:val="4"/>
  </w:num>
  <w:num w:numId="9">
    <w:abstractNumId w:val="35"/>
  </w:num>
  <w:num w:numId="10">
    <w:abstractNumId w:val="12"/>
  </w:num>
  <w:num w:numId="11">
    <w:abstractNumId w:val="29"/>
  </w:num>
  <w:num w:numId="12">
    <w:abstractNumId w:val="7"/>
  </w:num>
  <w:num w:numId="13">
    <w:abstractNumId w:val="15"/>
  </w:num>
  <w:num w:numId="14">
    <w:abstractNumId w:val="28"/>
  </w:num>
  <w:num w:numId="15">
    <w:abstractNumId w:val="22"/>
  </w:num>
  <w:num w:numId="16">
    <w:abstractNumId w:val="8"/>
  </w:num>
  <w:num w:numId="17">
    <w:abstractNumId w:val="40"/>
  </w:num>
  <w:num w:numId="18">
    <w:abstractNumId w:val="39"/>
  </w:num>
  <w:num w:numId="19">
    <w:abstractNumId w:val="25"/>
  </w:num>
  <w:num w:numId="20">
    <w:abstractNumId w:val="30"/>
  </w:num>
  <w:num w:numId="21">
    <w:abstractNumId w:val="24"/>
  </w:num>
  <w:num w:numId="22">
    <w:abstractNumId w:val="1"/>
  </w:num>
  <w:num w:numId="23">
    <w:abstractNumId w:val="6"/>
  </w:num>
  <w:num w:numId="24">
    <w:abstractNumId w:val="26"/>
  </w:num>
  <w:num w:numId="25">
    <w:abstractNumId w:val="34"/>
  </w:num>
  <w:num w:numId="26">
    <w:abstractNumId w:val="18"/>
  </w:num>
  <w:num w:numId="27">
    <w:abstractNumId w:val="3"/>
  </w:num>
  <w:num w:numId="28">
    <w:abstractNumId w:val="14"/>
  </w:num>
  <w:num w:numId="29">
    <w:abstractNumId w:val="17"/>
  </w:num>
  <w:num w:numId="30">
    <w:abstractNumId w:val="9"/>
  </w:num>
  <w:num w:numId="31">
    <w:abstractNumId w:val="27"/>
  </w:num>
  <w:num w:numId="32">
    <w:abstractNumId w:val="19"/>
  </w:num>
  <w:num w:numId="33">
    <w:abstractNumId w:val="10"/>
  </w:num>
  <w:num w:numId="34">
    <w:abstractNumId w:val="31"/>
  </w:num>
  <w:num w:numId="35">
    <w:abstractNumId w:val="20"/>
  </w:num>
  <w:num w:numId="36">
    <w:abstractNumId w:val="37"/>
  </w:num>
  <w:num w:numId="37">
    <w:abstractNumId w:val="21"/>
  </w:num>
  <w:num w:numId="38">
    <w:abstractNumId w:val="13"/>
  </w:num>
  <w:num w:numId="39">
    <w:abstractNumId w:val="11"/>
  </w:num>
  <w:num w:numId="40">
    <w:abstractNumId w:val="16"/>
  </w:num>
  <w:num w:numId="41">
    <w:abstractNumId w:val="5"/>
  </w:num>
  <w:num w:numId="42">
    <w:abstractNumId w:val="3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5D7F"/>
    <w:rsid w:val="00007041"/>
    <w:rsid w:val="00011945"/>
    <w:rsid w:val="0001228F"/>
    <w:rsid w:val="00016535"/>
    <w:rsid w:val="000212EC"/>
    <w:rsid w:val="000239D9"/>
    <w:rsid w:val="00024CD4"/>
    <w:rsid w:val="00026645"/>
    <w:rsid w:val="00030E04"/>
    <w:rsid w:val="00031C5F"/>
    <w:rsid w:val="00031E68"/>
    <w:rsid w:val="00032FD3"/>
    <w:rsid w:val="00033D5B"/>
    <w:rsid w:val="00035CF3"/>
    <w:rsid w:val="00041988"/>
    <w:rsid w:val="00044CC2"/>
    <w:rsid w:val="00044EAE"/>
    <w:rsid w:val="0005612B"/>
    <w:rsid w:val="000605BB"/>
    <w:rsid w:val="00062BBD"/>
    <w:rsid w:val="00062BC5"/>
    <w:rsid w:val="00073136"/>
    <w:rsid w:val="00084EE1"/>
    <w:rsid w:val="00095B5B"/>
    <w:rsid w:val="000A1890"/>
    <w:rsid w:val="000A2AAA"/>
    <w:rsid w:val="000B0FBC"/>
    <w:rsid w:val="000B70ED"/>
    <w:rsid w:val="000C3D00"/>
    <w:rsid w:val="000C62A2"/>
    <w:rsid w:val="000D1A8F"/>
    <w:rsid w:val="000E2398"/>
    <w:rsid w:val="000E377B"/>
    <w:rsid w:val="000E50B5"/>
    <w:rsid w:val="000F2C70"/>
    <w:rsid w:val="00101E13"/>
    <w:rsid w:val="001043F3"/>
    <w:rsid w:val="00104EEB"/>
    <w:rsid w:val="00111373"/>
    <w:rsid w:val="00112818"/>
    <w:rsid w:val="00113257"/>
    <w:rsid w:val="001144DC"/>
    <w:rsid w:val="00114DBF"/>
    <w:rsid w:val="00126C56"/>
    <w:rsid w:val="00127219"/>
    <w:rsid w:val="0013510C"/>
    <w:rsid w:val="00136915"/>
    <w:rsid w:val="00140849"/>
    <w:rsid w:val="00141A14"/>
    <w:rsid w:val="001454B7"/>
    <w:rsid w:val="00151271"/>
    <w:rsid w:val="00153773"/>
    <w:rsid w:val="00154FF8"/>
    <w:rsid w:val="001779C8"/>
    <w:rsid w:val="0018607A"/>
    <w:rsid w:val="00190DF0"/>
    <w:rsid w:val="00194352"/>
    <w:rsid w:val="00194BBD"/>
    <w:rsid w:val="001B2AEE"/>
    <w:rsid w:val="001C11EA"/>
    <w:rsid w:val="001C3C97"/>
    <w:rsid w:val="001D5CE5"/>
    <w:rsid w:val="001D749D"/>
    <w:rsid w:val="001E05CA"/>
    <w:rsid w:val="001E0EF1"/>
    <w:rsid w:val="002134C9"/>
    <w:rsid w:val="00222276"/>
    <w:rsid w:val="00231214"/>
    <w:rsid w:val="0025179D"/>
    <w:rsid w:val="00252B41"/>
    <w:rsid w:val="002562FA"/>
    <w:rsid w:val="002651DE"/>
    <w:rsid w:val="00266E0F"/>
    <w:rsid w:val="00271C5A"/>
    <w:rsid w:val="002738F9"/>
    <w:rsid w:val="00274F27"/>
    <w:rsid w:val="00276E66"/>
    <w:rsid w:val="0027774E"/>
    <w:rsid w:val="00280FD0"/>
    <w:rsid w:val="00284AB0"/>
    <w:rsid w:val="00285B13"/>
    <w:rsid w:val="002948FF"/>
    <w:rsid w:val="002972B7"/>
    <w:rsid w:val="002A274D"/>
    <w:rsid w:val="002A5B21"/>
    <w:rsid w:val="002B14B0"/>
    <w:rsid w:val="002B162B"/>
    <w:rsid w:val="002B2343"/>
    <w:rsid w:val="002B5FC9"/>
    <w:rsid w:val="002B72F3"/>
    <w:rsid w:val="002C24C8"/>
    <w:rsid w:val="002C4EFD"/>
    <w:rsid w:val="002C57AC"/>
    <w:rsid w:val="002C656D"/>
    <w:rsid w:val="002D0C8B"/>
    <w:rsid w:val="002D3BD9"/>
    <w:rsid w:val="002E003F"/>
    <w:rsid w:val="002E65D8"/>
    <w:rsid w:val="002E7927"/>
    <w:rsid w:val="002F407E"/>
    <w:rsid w:val="00301E14"/>
    <w:rsid w:val="00303942"/>
    <w:rsid w:val="003105DC"/>
    <w:rsid w:val="00327D92"/>
    <w:rsid w:val="00337A40"/>
    <w:rsid w:val="0034266A"/>
    <w:rsid w:val="00342ED5"/>
    <w:rsid w:val="0034417B"/>
    <w:rsid w:val="00344198"/>
    <w:rsid w:val="0035494F"/>
    <w:rsid w:val="003555CA"/>
    <w:rsid w:val="0035651E"/>
    <w:rsid w:val="00356A2B"/>
    <w:rsid w:val="00360564"/>
    <w:rsid w:val="00366F52"/>
    <w:rsid w:val="00377855"/>
    <w:rsid w:val="00377F3E"/>
    <w:rsid w:val="00380980"/>
    <w:rsid w:val="003816EB"/>
    <w:rsid w:val="00383A52"/>
    <w:rsid w:val="00386476"/>
    <w:rsid w:val="003911DE"/>
    <w:rsid w:val="00391B65"/>
    <w:rsid w:val="003C0658"/>
    <w:rsid w:val="003C4E3C"/>
    <w:rsid w:val="003C6332"/>
    <w:rsid w:val="003D3FBA"/>
    <w:rsid w:val="003E34E2"/>
    <w:rsid w:val="003E3570"/>
    <w:rsid w:val="003E4808"/>
    <w:rsid w:val="003E75B6"/>
    <w:rsid w:val="003F670D"/>
    <w:rsid w:val="00400532"/>
    <w:rsid w:val="0040315C"/>
    <w:rsid w:val="00406FB8"/>
    <w:rsid w:val="00412A3F"/>
    <w:rsid w:val="004170CB"/>
    <w:rsid w:val="00417FC9"/>
    <w:rsid w:val="004219D8"/>
    <w:rsid w:val="0042491A"/>
    <w:rsid w:val="00425D9D"/>
    <w:rsid w:val="00430AB1"/>
    <w:rsid w:val="00431CD3"/>
    <w:rsid w:val="0043338E"/>
    <w:rsid w:val="00446818"/>
    <w:rsid w:val="004573F6"/>
    <w:rsid w:val="00461B15"/>
    <w:rsid w:val="00462395"/>
    <w:rsid w:val="004715EB"/>
    <w:rsid w:val="00475C2B"/>
    <w:rsid w:val="00482475"/>
    <w:rsid w:val="0049590D"/>
    <w:rsid w:val="00496D0C"/>
    <w:rsid w:val="004A299F"/>
    <w:rsid w:val="004A41EF"/>
    <w:rsid w:val="004A6ADD"/>
    <w:rsid w:val="004B2C35"/>
    <w:rsid w:val="004B3124"/>
    <w:rsid w:val="004B74CC"/>
    <w:rsid w:val="004C17EB"/>
    <w:rsid w:val="004C351C"/>
    <w:rsid w:val="004F2E6B"/>
    <w:rsid w:val="004F309F"/>
    <w:rsid w:val="004F33C6"/>
    <w:rsid w:val="004F4962"/>
    <w:rsid w:val="00500D45"/>
    <w:rsid w:val="00505C90"/>
    <w:rsid w:val="005141A2"/>
    <w:rsid w:val="005150C5"/>
    <w:rsid w:val="00517ADD"/>
    <w:rsid w:val="00530AB8"/>
    <w:rsid w:val="005317B5"/>
    <w:rsid w:val="00532EF9"/>
    <w:rsid w:val="005363A1"/>
    <w:rsid w:val="0053782C"/>
    <w:rsid w:val="00542D13"/>
    <w:rsid w:val="00546CF4"/>
    <w:rsid w:val="00550F71"/>
    <w:rsid w:val="00555942"/>
    <w:rsid w:val="00556671"/>
    <w:rsid w:val="005578A1"/>
    <w:rsid w:val="005626CC"/>
    <w:rsid w:val="00562D9F"/>
    <w:rsid w:val="00575611"/>
    <w:rsid w:val="00580D71"/>
    <w:rsid w:val="005811A6"/>
    <w:rsid w:val="00582E47"/>
    <w:rsid w:val="005954E4"/>
    <w:rsid w:val="0059683F"/>
    <w:rsid w:val="005A114F"/>
    <w:rsid w:val="005A56F0"/>
    <w:rsid w:val="005B1AD1"/>
    <w:rsid w:val="005B6997"/>
    <w:rsid w:val="005B6B0D"/>
    <w:rsid w:val="005D45F7"/>
    <w:rsid w:val="005D4684"/>
    <w:rsid w:val="005D57A7"/>
    <w:rsid w:val="005D72B4"/>
    <w:rsid w:val="005F1956"/>
    <w:rsid w:val="005F38F3"/>
    <w:rsid w:val="005F5A01"/>
    <w:rsid w:val="005F7A0E"/>
    <w:rsid w:val="0061312E"/>
    <w:rsid w:val="006134C7"/>
    <w:rsid w:val="0061765C"/>
    <w:rsid w:val="00622A7B"/>
    <w:rsid w:val="00626534"/>
    <w:rsid w:val="00627F77"/>
    <w:rsid w:val="006317A9"/>
    <w:rsid w:val="00631A14"/>
    <w:rsid w:val="006321CF"/>
    <w:rsid w:val="00635837"/>
    <w:rsid w:val="00636D7B"/>
    <w:rsid w:val="00643233"/>
    <w:rsid w:val="006439E9"/>
    <w:rsid w:val="006531B1"/>
    <w:rsid w:val="0066027F"/>
    <w:rsid w:val="00661178"/>
    <w:rsid w:val="00661ABA"/>
    <w:rsid w:val="006765F4"/>
    <w:rsid w:val="0067671E"/>
    <w:rsid w:val="00687ACA"/>
    <w:rsid w:val="00695020"/>
    <w:rsid w:val="006A45D6"/>
    <w:rsid w:val="006D45C1"/>
    <w:rsid w:val="006D4A96"/>
    <w:rsid w:val="006D54CF"/>
    <w:rsid w:val="006D67D9"/>
    <w:rsid w:val="006E7054"/>
    <w:rsid w:val="006F05E2"/>
    <w:rsid w:val="006F0EC9"/>
    <w:rsid w:val="007003F1"/>
    <w:rsid w:val="00702BAF"/>
    <w:rsid w:val="00704C59"/>
    <w:rsid w:val="007259A6"/>
    <w:rsid w:val="00732388"/>
    <w:rsid w:val="00745905"/>
    <w:rsid w:val="00750A0B"/>
    <w:rsid w:val="007541B8"/>
    <w:rsid w:val="007544F6"/>
    <w:rsid w:val="007575D5"/>
    <w:rsid w:val="00762DEA"/>
    <w:rsid w:val="00766F27"/>
    <w:rsid w:val="0077252F"/>
    <w:rsid w:val="007762A6"/>
    <w:rsid w:val="0078114E"/>
    <w:rsid w:val="007879E8"/>
    <w:rsid w:val="00791540"/>
    <w:rsid w:val="007A1B25"/>
    <w:rsid w:val="007B1244"/>
    <w:rsid w:val="007B5066"/>
    <w:rsid w:val="007C4CF6"/>
    <w:rsid w:val="007D61E0"/>
    <w:rsid w:val="007E3FE1"/>
    <w:rsid w:val="007E554B"/>
    <w:rsid w:val="007E6C44"/>
    <w:rsid w:val="007E6FF6"/>
    <w:rsid w:val="007E766B"/>
    <w:rsid w:val="007F07F8"/>
    <w:rsid w:val="007F128C"/>
    <w:rsid w:val="007F4D2C"/>
    <w:rsid w:val="008024AE"/>
    <w:rsid w:val="008144EA"/>
    <w:rsid w:val="00824EBE"/>
    <w:rsid w:val="0082513E"/>
    <w:rsid w:val="008273C9"/>
    <w:rsid w:val="0083042D"/>
    <w:rsid w:val="00832500"/>
    <w:rsid w:val="00845458"/>
    <w:rsid w:val="00847AB1"/>
    <w:rsid w:val="008575B7"/>
    <w:rsid w:val="0086332B"/>
    <w:rsid w:val="008666F2"/>
    <w:rsid w:val="00873C38"/>
    <w:rsid w:val="0087577A"/>
    <w:rsid w:val="00882785"/>
    <w:rsid w:val="0089138A"/>
    <w:rsid w:val="00892467"/>
    <w:rsid w:val="00894787"/>
    <w:rsid w:val="00895000"/>
    <w:rsid w:val="008A25E9"/>
    <w:rsid w:val="008A42D6"/>
    <w:rsid w:val="008A65A1"/>
    <w:rsid w:val="008B0AFA"/>
    <w:rsid w:val="008B24BF"/>
    <w:rsid w:val="008D0789"/>
    <w:rsid w:val="008D2234"/>
    <w:rsid w:val="008D4419"/>
    <w:rsid w:val="008D6AE1"/>
    <w:rsid w:val="008E5031"/>
    <w:rsid w:val="008F103C"/>
    <w:rsid w:val="008F56AD"/>
    <w:rsid w:val="009041E5"/>
    <w:rsid w:val="00905E3A"/>
    <w:rsid w:val="00911E05"/>
    <w:rsid w:val="00911EFA"/>
    <w:rsid w:val="009169C4"/>
    <w:rsid w:val="00916E49"/>
    <w:rsid w:val="00920039"/>
    <w:rsid w:val="00923A3D"/>
    <w:rsid w:val="0092501F"/>
    <w:rsid w:val="00931DE7"/>
    <w:rsid w:val="00933B75"/>
    <w:rsid w:val="00933BA9"/>
    <w:rsid w:val="00950264"/>
    <w:rsid w:val="0095156F"/>
    <w:rsid w:val="00952748"/>
    <w:rsid w:val="009561E2"/>
    <w:rsid w:val="00977119"/>
    <w:rsid w:val="00980153"/>
    <w:rsid w:val="00983F09"/>
    <w:rsid w:val="00996BA2"/>
    <w:rsid w:val="009A42CA"/>
    <w:rsid w:val="009A55AA"/>
    <w:rsid w:val="009A5D5B"/>
    <w:rsid w:val="009B15B5"/>
    <w:rsid w:val="009B2893"/>
    <w:rsid w:val="009B314B"/>
    <w:rsid w:val="009C255E"/>
    <w:rsid w:val="009C364A"/>
    <w:rsid w:val="009D00B9"/>
    <w:rsid w:val="009D1C4F"/>
    <w:rsid w:val="009E0E57"/>
    <w:rsid w:val="009E273D"/>
    <w:rsid w:val="009F1BA5"/>
    <w:rsid w:val="009F3633"/>
    <w:rsid w:val="009F42C7"/>
    <w:rsid w:val="009F58CE"/>
    <w:rsid w:val="009F6A2F"/>
    <w:rsid w:val="009F713B"/>
    <w:rsid w:val="009F7D20"/>
    <w:rsid w:val="00A03425"/>
    <w:rsid w:val="00A1036A"/>
    <w:rsid w:val="00A159B3"/>
    <w:rsid w:val="00A24F2E"/>
    <w:rsid w:val="00A352F0"/>
    <w:rsid w:val="00A36981"/>
    <w:rsid w:val="00A40738"/>
    <w:rsid w:val="00A41183"/>
    <w:rsid w:val="00A41EE3"/>
    <w:rsid w:val="00A44962"/>
    <w:rsid w:val="00A44CB0"/>
    <w:rsid w:val="00A56CA3"/>
    <w:rsid w:val="00A642EE"/>
    <w:rsid w:val="00A67006"/>
    <w:rsid w:val="00A71667"/>
    <w:rsid w:val="00A805B9"/>
    <w:rsid w:val="00A80971"/>
    <w:rsid w:val="00A93DEE"/>
    <w:rsid w:val="00A95531"/>
    <w:rsid w:val="00A95A78"/>
    <w:rsid w:val="00A962FD"/>
    <w:rsid w:val="00AA1820"/>
    <w:rsid w:val="00AA2DE2"/>
    <w:rsid w:val="00AA5338"/>
    <w:rsid w:val="00AA6E35"/>
    <w:rsid w:val="00AB0CDF"/>
    <w:rsid w:val="00AB11AB"/>
    <w:rsid w:val="00AB26E1"/>
    <w:rsid w:val="00AB5CFD"/>
    <w:rsid w:val="00AC2073"/>
    <w:rsid w:val="00AC4D6C"/>
    <w:rsid w:val="00AD1997"/>
    <w:rsid w:val="00AD4E02"/>
    <w:rsid w:val="00AE0CC6"/>
    <w:rsid w:val="00AE16F6"/>
    <w:rsid w:val="00AE79CA"/>
    <w:rsid w:val="00AF13FC"/>
    <w:rsid w:val="00B0669A"/>
    <w:rsid w:val="00B07AF0"/>
    <w:rsid w:val="00B13165"/>
    <w:rsid w:val="00B1512A"/>
    <w:rsid w:val="00B22D4A"/>
    <w:rsid w:val="00B23071"/>
    <w:rsid w:val="00B23EB7"/>
    <w:rsid w:val="00B377A3"/>
    <w:rsid w:val="00B526EB"/>
    <w:rsid w:val="00B560A0"/>
    <w:rsid w:val="00B626B2"/>
    <w:rsid w:val="00B657B2"/>
    <w:rsid w:val="00B706ED"/>
    <w:rsid w:val="00B72388"/>
    <w:rsid w:val="00B72FBB"/>
    <w:rsid w:val="00B73442"/>
    <w:rsid w:val="00B77333"/>
    <w:rsid w:val="00B8169D"/>
    <w:rsid w:val="00B869CD"/>
    <w:rsid w:val="00B875E8"/>
    <w:rsid w:val="00B90FAE"/>
    <w:rsid w:val="00B959B3"/>
    <w:rsid w:val="00BB5FC3"/>
    <w:rsid w:val="00BB64B1"/>
    <w:rsid w:val="00BB761F"/>
    <w:rsid w:val="00BC7B58"/>
    <w:rsid w:val="00BD025D"/>
    <w:rsid w:val="00BD22C6"/>
    <w:rsid w:val="00BD76CD"/>
    <w:rsid w:val="00BE610A"/>
    <w:rsid w:val="00BF1113"/>
    <w:rsid w:val="00BF2F0B"/>
    <w:rsid w:val="00BF6DEF"/>
    <w:rsid w:val="00BF7A10"/>
    <w:rsid w:val="00C019FA"/>
    <w:rsid w:val="00C04914"/>
    <w:rsid w:val="00C07A2A"/>
    <w:rsid w:val="00C110AC"/>
    <w:rsid w:val="00C207C6"/>
    <w:rsid w:val="00C22764"/>
    <w:rsid w:val="00C231D3"/>
    <w:rsid w:val="00C2432D"/>
    <w:rsid w:val="00C27542"/>
    <w:rsid w:val="00C32EDB"/>
    <w:rsid w:val="00C36E32"/>
    <w:rsid w:val="00C40398"/>
    <w:rsid w:val="00C42379"/>
    <w:rsid w:val="00C479DD"/>
    <w:rsid w:val="00C647B5"/>
    <w:rsid w:val="00C66A4A"/>
    <w:rsid w:val="00C70DE0"/>
    <w:rsid w:val="00C74659"/>
    <w:rsid w:val="00C769BA"/>
    <w:rsid w:val="00C84FE2"/>
    <w:rsid w:val="00C8551D"/>
    <w:rsid w:val="00C86492"/>
    <w:rsid w:val="00C90C2B"/>
    <w:rsid w:val="00C92237"/>
    <w:rsid w:val="00CA41ED"/>
    <w:rsid w:val="00CA7E11"/>
    <w:rsid w:val="00CB3368"/>
    <w:rsid w:val="00CC1A38"/>
    <w:rsid w:val="00CD12E3"/>
    <w:rsid w:val="00CD3E0B"/>
    <w:rsid w:val="00CE480C"/>
    <w:rsid w:val="00CE6DE0"/>
    <w:rsid w:val="00CE7510"/>
    <w:rsid w:val="00CF58B0"/>
    <w:rsid w:val="00D046B5"/>
    <w:rsid w:val="00D10058"/>
    <w:rsid w:val="00D114EF"/>
    <w:rsid w:val="00D263F1"/>
    <w:rsid w:val="00D313A3"/>
    <w:rsid w:val="00D35B0A"/>
    <w:rsid w:val="00D428F5"/>
    <w:rsid w:val="00D60254"/>
    <w:rsid w:val="00D606E7"/>
    <w:rsid w:val="00D623A6"/>
    <w:rsid w:val="00D75C5F"/>
    <w:rsid w:val="00D84F22"/>
    <w:rsid w:val="00D941E0"/>
    <w:rsid w:val="00D94316"/>
    <w:rsid w:val="00D97A9D"/>
    <w:rsid w:val="00DA0868"/>
    <w:rsid w:val="00DB4F9D"/>
    <w:rsid w:val="00DB7916"/>
    <w:rsid w:val="00DC0F3E"/>
    <w:rsid w:val="00DC24CB"/>
    <w:rsid w:val="00DC3467"/>
    <w:rsid w:val="00DE0071"/>
    <w:rsid w:val="00DE3E8D"/>
    <w:rsid w:val="00DF17EF"/>
    <w:rsid w:val="00DF26C5"/>
    <w:rsid w:val="00E03C95"/>
    <w:rsid w:val="00E05891"/>
    <w:rsid w:val="00E106B9"/>
    <w:rsid w:val="00E11B95"/>
    <w:rsid w:val="00E1301D"/>
    <w:rsid w:val="00E13DCF"/>
    <w:rsid w:val="00E174BA"/>
    <w:rsid w:val="00E24D94"/>
    <w:rsid w:val="00E37A74"/>
    <w:rsid w:val="00E438A0"/>
    <w:rsid w:val="00E44E6E"/>
    <w:rsid w:val="00E54932"/>
    <w:rsid w:val="00E55106"/>
    <w:rsid w:val="00E55EB5"/>
    <w:rsid w:val="00E56A0E"/>
    <w:rsid w:val="00E60D90"/>
    <w:rsid w:val="00E63417"/>
    <w:rsid w:val="00E819FF"/>
    <w:rsid w:val="00E81BAE"/>
    <w:rsid w:val="00E926F5"/>
    <w:rsid w:val="00E94A82"/>
    <w:rsid w:val="00EA04A3"/>
    <w:rsid w:val="00EA2FBA"/>
    <w:rsid w:val="00EA73C1"/>
    <w:rsid w:val="00EB54F6"/>
    <w:rsid w:val="00EB5AEE"/>
    <w:rsid w:val="00EC0F55"/>
    <w:rsid w:val="00EC1209"/>
    <w:rsid w:val="00EC2200"/>
    <w:rsid w:val="00EC2A35"/>
    <w:rsid w:val="00EC438C"/>
    <w:rsid w:val="00ED008E"/>
    <w:rsid w:val="00ED6081"/>
    <w:rsid w:val="00ED7653"/>
    <w:rsid w:val="00EE18CC"/>
    <w:rsid w:val="00EF0866"/>
    <w:rsid w:val="00EF7114"/>
    <w:rsid w:val="00EF7A4E"/>
    <w:rsid w:val="00F04945"/>
    <w:rsid w:val="00F05BCC"/>
    <w:rsid w:val="00F17D02"/>
    <w:rsid w:val="00F21ACC"/>
    <w:rsid w:val="00F25070"/>
    <w:rsid w:val="00F2594D"/>
    <w:rsid w:val="00F26B9A"/>
    <w:rsid w:val="00F30E26"/>
    <w:rsid w:val="00F352A5"/>
    <w:rsid w:val="00F36D7D"/>
    <w:rsid w:val="00F37734"/>
    <w:rsid w:val="00F43CD1"/>
    <w:rsid w:val="00F474AC"/>
    <w:rsid w:val="00F50376"/>
    <w:rsid w:val="00F50C9A"/>
    <w:rsid w:val="00F51869"/>
    <w:rsid w:val="00F52A5A"/>
    <w:rsid w:val="00F54B06"/>
    <w:rsid w:val="00F56788"/>
    <w:rsid w:val="00F625E0"/>
    <w:rsid w:val="00F75299"/>
    <w:rsid w:val="00F763E7"/>
    <w:rsid w:val="00F85601"/>
    <w:rsid w:val="00F8700C"/>
    <w:rsid w:val="00F87CB0"/>
    <w:rsid w:val="00FA055E"/>
    <w:rsid w:val="00FA3379"/>
    <w:rsid w:val="00FA48C3"/>
    <w:rsid w:val="00FB25FE"/>
    <w:rsid w:val="00FB3921"/>
    <w:rsid w:val="00FB40CD"/>
    <w:rsid w:val="00FC75C4"/>
    <w:rsid w:val="00FC7A69"/>
    <w:rsid w:val="00FD2047"/>
    <w:rsid w:val="00FE4837"/>
    <w:rsid w:val="00FF005B"/>
    <w:rsid w:val="00FF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F09A3225-2B04-F747-8CD7-912C3BC86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A82"/>
    <w:pPr>
      <w:spacing w:after="120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22764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F47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5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3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0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55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4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9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7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1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9804F5-49B9-AC4C-AE9A-28310289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5</Pages>
  <Words>1734</Words>
  <Characters>9887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11598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Sigen Ye</dc:creator>
  <cp:keywords/>
  <dc:description/>
  <cp:lastModifiedBy>Sigen Ye</cp:lastModifiedBy>
  <cp:revision>13</cp:revision>
  <cp:lastPrinted>2019-11-08T00:46:00Z</cp:lastPrinted>
  <dcterms:created xsi:type="dcterms:W3CDTF">2020-05-16T02:53:00Z</dcterms:created>
  <dcterms:modified xsi:type="dcterms:W3CDTF">2020-08-07T23:57:00Z</dcterms:modified>
  <cp:category/>
</cp:coreProperties>
</file>